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4FADF10">
      <w:pPr>
        <w:pageBreakBefore w:val="0"/>
        <w:kinsoku/>
        <w:wordWrap/>
        <w:overflowPunct/>
        <w:topLinePunct w:val="0"/>
        <w:bidi w:val="0"/>
        <w:spacing w:line="360" w:lineRule="auto"/>
        <w:ind w:left="0" w:leftChars="0" w:right="0" w:rightChars="0"/>
        <w:jc w:val="center"/>
        <w:rPr>
          <w:rFonts w:ascii="宋体" w:hAnsi="宋体" w:cs="宋体"/>
          <w:color w:val="auto"/>
          <w:sz w:val="21"/>
          <w:szCs w:val="22"/>
          <w:highlight w:val="none"/>
        </w:rPr>
      </w:pPr>
      <w:r>
        <w:rPr>
          <w:rFonts w:hint="eastAsia" w:ascii="宋体" w:hAnsi="宋体" w:cs="宋体"/>
          <w:color w:val="auto"/>
          <w:sz w:val="40"/>
          <w:szCs w:val="24"/>
          <w:highlight w:val="none"/>
        </w:rPr>
        <w:t xml:space="preserve">          </w:t>
      </w:r>
      <w:r>
        <w:rPr>
          <w:rFonts w:hint="eastAsia" w:ascii="宋体" w:hAnsi="宋体" w:cs="宋体"/>
          <w:color w:val="auto"/>
          <w:sz w:val="24"/>
          <w:szCs w:val="24"/>
          <w:highlight w:val="none"/>
        </w:rPr>
        <w:t xml:space="preserve">             </w:t>
      </w:r>
      <w:r>
        <w:rPr>
          <w:rFonts w:hint="eastAsia" w:ascii="宋体" w:hAnsi="宋体" w:cs="宋体"/>
          <w:b/>
          <w:bCs/>
          <w:color w:val="auto"/>
          <w:sz w:val="24"/>
          <w:szCs w:val="24"/>
          <w:highlight w:val="none"/>
        </w:rPr>
        <w:t xml:space="preserve">    </w:t>
      </w:r>
      <w:r>
        <w:rPr>
          <w:rFonts w:hint="eastAsia" w:ascii="宋体" w:hAnsi="宋体" w:cs="宋体"/>
          <w:b/>
          <w:bCs/>
          <w:color w:val="auto"/>
          <w:sz w:val="28"/>
          <w:szCs w:val="28"/>
          <w:highlight w:val="none"/>
        </w:rPr>
        <w:t>项目编号：</w:t>
      </w:r>
      <w:r>
        <w:rPr>
          <w:rFonts w:hint="eastAsia" w:ascii="宋体" w:hAnsi="宋体" w:cs="宋体"/>
          <w:b/>
          <w:bCs/>
          <w:color w:val="auto"/>
          <w:sz w:val="28"/>
          <w:szCs w:val="28"/>
          <w:highlight w:val="none"/>
          <w:lang w:eastAsia="zh-CN"/>
        </w:rPr>
        <w:t>JZYCGDL-20250415号</w:t>
      </w:r>
    </w:p>
    <w:p w14:paraId="6E0C886C">
      <w:pPr>
        <w:pageBreakBefore w:val="0"/>
        <w:kinsoku/>
        <w:wordWrap/>
        <w:overflowPunct/>
        <w:topLinePunct w:val="0"/>
        <w:bidi w:val="0"/>
        <w:spacing w:line="360" w:lineRule="auto"/>
        <w:ind w:left="0" w:leftChars="0" w:right="0" w:rightChars="0"/>
        <w:jc w:val="both"/>
        <w:rPr>
          <w:rFonts w:hint="eastAsia" w:ascii="宋体" w:hAnsi="宋体" w:cs="宋体"/>
          <w:b/>
          <w:bCs/>
          <w:color w:val="auto"/>
          <w:sz w:val="36"/>
          <w:szCs w:val="36"/>
          <w:highlight w:val="none"/>
          <w:u w:val="none"/>
          <w:lang w:eastAsia="zh-CN"/>
        </w:rPr>
      </w:pPr>
    </w:p>
    <w:p w14:paraId="7883C45C">
      <w:pPr>
        <w:pageBreakBefore w:val="0"/>
        <w:kinsoku/>
        <w:wordWrap/>
        <w:overflowPunct/>
        <w:topLinePunct w:val="0"/>
        <w:bidi w:val="0"/>
        <w:spacing w:line="360" w:lineRule="auto"/>
        <w:ind w:left="0" w:leftChars="0" w:right="0" w:rightChars="0"/>
        <w:jc w:val="center"/>
        <w:rPr>
          <w:rFonts w:hint="eastAsia" w:ascii="宋体" w:hAnsi="宋体" w:cs="宋体"/>
          <w:b/>
          <w:bCs/>
          <w:color w:val="auto"/>
          <w:sz w:val="36"/>
          <w:szCs w:val="36"/>
          <w:highlight w:val="none"/>
          <w:u w:val="none"/>
          <w:lang w:eastAsia="zh-CN"/>
        </w:rPr>
      </w:pPr>
      <w:r>
        <w:rPr>
          <w:rFonts w:hint="eastAsia" w:ascii="宋体" w:hAnsi="宋体" w:cs="宋体"/>
          <w:b/>
          <w:bCs/>
          <w:color w:val="auto"/>
          <w:sz w:val="36"/>
          <w:szCs w:val="36"/>
          <w:highlight w:val="none"/>
          <w:u w:val="none"/>
          <w:lang w:eastAsia="zh-CN"/>
        </w:rPr>
        <w:t>西区初中校地块文保方案设计服务</w:t>
      </w:r>
    </w:p>
    <w:p w14:paraId="4F3078A8">
      <w:pPr>
        <w:pageBreakBefore w:val="0"/>
        <w:kinsoku/>
        <w:wordWrap/>
        <w:overflowPunct/>
        <w:topLinePunct w:val="0"/>
        <w:bidi w:val="0"/>
        <w:spacing w:line="360" w:lineRule="auto"/>
        <w:ind w:left="0" w:leftChars="0" w:right="0" w:rightChars="0"/>
        <w:jc w:val="center"/>
        <w:rPr>
          <w:rFonts w:hint="eastAsia" w:ascii="宋体" w:hAnsi="宋体" w:cs="宋体"/>
          <w:b/>
          <w:bCs/>
          <w:color w:val="auto"/>
          <w:sz w:val="36"/>
          <w:szCs w:val="36"/>
          <w:highlight w:val="none"/>
          <w:u w:val="none"/>
        </w:rPr>
      </w:pPr>
      <w:r>
        <w:rPr>
          <w:rFonts w:hint="eastAsia" w:ascii="宋体" w:hAnsi="宋体" w:cs="宋体"/>
          <w:b/>
          <w:bCs/>
          <w:color w:val="auto"/>
          <w:sz w:val="36"/>
          <w:szCs w:val="36"/>
          <w:highlight w:val="none"/>
          <w:u w:val="none"/>
        </w:rPr>
        <w:t>竞争性磋商文件</w:t>
      </w:r>
    </w:p>
    <w:p w14:paraId="627C93FC">
      <w:pPr>
        <w:pageBreakBefore w:val="0"/>
        <w:kinsoku/>
        <w:wordWrap/>
        <w:overflowPunct/>
        <w:topLinePunct w:val="0"/>
        <w:bidi w:val="0"/>
        <w:spacing w:line="360" w:lineRule="auto"/>
        <w:ind w:left="0" w:leftChars="0" w:right="0" w:rightChars="0"/>
        <w:jc w:val="center"/>
        <w:rPr>
          <w:rFonts w:hint="eastAsia" w:ascii="宋体" w:hAnsi="宋体" w:cs="宋体"/>
          <w:b/>
          <w:bCs/>
          <w:color w:val="auto"/>
          <w:sz w:val="36"/>
          <w:szCs w:val="36"/>
          <w:highlight w:val="none"/>
          <w:u w:val="none"/>
        </w:rPr>
      </w:pPr>
    </w:p>
    <w:p w14:paraId="257A2F62">
      <w:pPr>
        <w:pageBreakBefore w:val="0"/>
        <w:kinsoku/>
        <w:wordWrap/>
        <w:overflowPunct/>
        <w:topLinePunct w:val="0"/>
        <w:bidi w:val="0"/>
        <w:spacing w:line="360" w:lineRule="auto"/>
        <w:ind w:left="0" w:leftChars="0" w:right="0" w:rightChars="0"/>
        <w:jc w:val="center"/>
        <w:rPr>
          <w:rFonts w:hint="eastAsia" w:ascii="宋体" w:hAnsi="宋体" w:eastAsia="宋体" w:cs="宋体"/>
          <w:color w:val="auto"/>
          <w:sz w:val="36"/>
          <w:highlight w:val="none"/>
          <w:lang w:eastAsia="zh-CN"/>
        </w:rPr>
      </w:pPr>
      <w:r>
        <w:rPr>
          <w:rFonts w:hint="eastAsia" w:ascii="宋体" w:hAnsi="宋体" w:eastAsia="宋体" w:cs="宋体"/>
          <w:color w:val="auto"/>
          <w:sz w:val="36"/>
          <w:highlight w:val="none"/>
          <w:lang w:eastAsia="zh-CN"/>
        </w:rPr>
        <w:drawing>
          <wp:inline distT="0" distB="0" distL="114300" distR="114300">
            <wp:extent cx="5487035" cy="3935095"/>
            <wp:effectExtent l="0" t="0" r="18415" b="8255"/>
            <wp:docPr id="3" name="图片 3" descr="847ed7a4fa69b68b5cb7a39734e2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847ed7a4fa69b68b5cb7a39734e2128"/>
                    <pic:cNvPicPr>
                      <a:picLocks noChangeAspect="1"/>
                    </pic:cNvPicPr>
                  </pic:nvPicPr>
                  <pic:blipFill>
                    <a:blip r:embed="rId11"/>
                    <a:stretch>
                      <a:fillRect/>
                    </a:stretch>
                  </pic:blipFill>
                  <pic:spPr>
                    <a:xfrm>
                      <a:off x="0" y="0"/>
                      <a:ext cx="5487035" cy="3935095"/>
                    </a:xfrm>
                    <a:prstGeom prst="rect">
                      <a:avLst/>
                    </a:prstGeom>
                  </pic:spPr>
                </pic:pic>
              </a:graphicData>
            </a:graphic>
          </wp:inline>
        </w:drawing>
      </w:r>
    </w:p>
    <w:p w14:paraId="75311BF8">
      <w:pPr>
        <w:pageBreakBefore w:val="0"/>
        <w:kinsoku/>
        <w:wordWrap/>
        <w:overflowPunct/>
        <w:topLinePunct w:val="0"/>
        <w:bidi w:val="0"/>
        <w:spacing w:line="360" w:lineRule="auto"/>
        <w:ind w:left="0" w:leftChars="0" w:right="0" w:rightChars="0"/>
        <w:jc w:val="both"/>
        <w:rPr>
          <w:rFonts w:hint="eastAsia" w:ascii="宋体" w:hAnsi="宋体" w:cs="宋体"/>
          <w:b/>
          <w:bCs/>
          <w:color w:val="auto"/>
          <w:sz w:val="32"/>
          <w:szCs w:val="32"/>
          <w:highlight w:val="none"/>
        </w:rPr>
      </w:pPr>
    </w:p>
    <w:p w14:paraId="0AC25DB7">
      <w:pPr>
        <w:keepNext w:val="0"/>
        <w:keepLines w:val="0"/>
        <w:pageBreakBefore w:val="0"/>
        <w:widowControl w:val="0"/>
        <w:kinsoku/>
        <w:wordWrap/>
        <w:overflowPunct/>
        <w:topLinePunct w:val="0"/>
        <w:autoSpaceDE/>
        <w:autoSpaceDN/>
        <w:bidi w:val="0"/>
        <w:adjustRightInd/>
        <w:snapToGrid/>
        <w:spacing w:line="600" w:lineRule="auto"/>
        <w:ind w:left="0" w:leftChars="0" w:right="0" w:rightChars="0" w:firstLine="643" w:firstLineChars="200"/>
        <w:jc w:val="both"/>
        <w:textAlignment w:val="auto"/>
        <w:rPr>
          <w:rFonts w:hint="eastAsia" w:ascii="宋体" w:hAnsi="宋体" w:cs="宋体"/>
          <w:b/>
          <w:bCs/>
          <w:color w:val="auto"/>
          <w:sz w:val="32"/>
          <w:szCs w:val="32"/>
          <w:highlight w:val="none"/>
          <w:lang w:eastAsia="zh-CN"/>
        </w:rPr>
      </w:pPr>
      <w:r>
        <w:rPr>
          <w:rFonts w:hint="eastAsia" w:ascii="宋体" w:hAnsi="宋体" w:cs="宋体"/>
          <w:b/>
          <w:bCs/>
          <w:color w:val="auto"/>
          <w:sz w:val="32"/>
          <w:szCs w:val="32"/>
          <w:highlight w:val="none"/>
        </w:rPr>
        <w:t>采购人：</w:t>
      </w:r>
      <w:r>
        <w:rPr>
          <w:rFonts w:hint="eastAsia" w:ascii="宋体" w:hAnsi="宋体" w:cs="宋体"/>
          <w:b/>
          <w:bCs/>
          <w:color w:val="auto"/>
          <w:sz w:val="32"/>
          <w:szCs w:val="32"/>
          <w:highlight w:val="none"/>
          <w:lang w:eastAsia="zh-CN"/>
        </w:rPr>
        <w:t>扬州锦汇置业投资有限公司</w:t>
      </w:r>
    </w:p>
    <w:p w14:paraId="3BFAA30B">
      <w:pPr>
        <w:keepNext w:val="0"/>
        <w:keepLines w:val="0"/>
        <w:pageBreakBefore w:val="0"/>
        <w:widowControl w:val="0"/>
        <w:kinsoku/>
        <w:wordWrap/>
        <w:overflowPunct/>
        <w:topLinePunct w:val="0"/>
        <w:autoSpaceDE/>
        <w:autoSpaceDN/>
        <w:bidi w:val="0"/>
        <w:adjustRightInd/>
        <w:snapToGrid/>
        <w:spacing w:line="600" w:lineRule="auto"/>
        <w:ind w:left="0" w:leftChars="0" w:right="0" w:rightChars="0" w:firstLine="643" w:firstLineChars="200"/>
        <w:jc w:val="both"/>
        <w:textAlignment w:val="auto"/>
        <w:rPr>
          <w:rFonts w:hint="eastAsia" w:ascii="宋体" w:hAnsi="宋体" w:eastAsia="宋体" w:cs="宋体"/>
          <w:b/>
          <w:bCs/>
          <w:color w:val="auto"/>
          <w:sz w:val="32"/>
          <w:szCs w:val="32"/>
          <w:highlight w:val="none"/>
          <w:lang w:eastAsia="zh-CN"/>
        </w:rPr>
      </w:pPr>
      <w:r>
        <w:rPr>
          <w:rFonts w:hint="eastAsia" w:ascii="宋体" w:hAnsi="宋体" w:cs="宋体"/>
          <w:b/>
          <w:bCs/>
          <w:color w:val="auto"/>
          <w:sz w:val="32"/>
          <w:szCs w:val="32"/>
          <w:highlight w:val="none"/>
        </w:rPr>
        <w:t>采购代理机构：</w:t>
      </w:r>
      <w:r>
        <w:rPr>
          <w:rFonts w:hint="eastAsia" w:ascii="宋体" w:hAnsi="宋体" w:cs="宋体"/>
          <w:b/>
          <w:bCs/>
          <w:color w:val="auto"/>
          <w:sz w:val="32"/>
          <w:szCs w:val="32"/>
          <w:highlight w:val="none"/>
          <w:lang w:eastAsia="zh-CN"/>
        </w:rPr>
        <w:t>扬州市建筑设计研究院有限公司</w:t>
      </w:r>
    </w:p>
    <w:p w14:paraId="7379C5B1">
      <w:pPr>
        <w:keepNext w:val="0"/>
        <w:keepLines w:val="0"/>
        <w:pageBreakBefore w:val="0"/>
        <w:widowControl w:val="0"/>
        <w:kinsoku/>
        <w:wordWrap/>
        <w:overflowPunct/>
        <w:topLinePunct w:val="0"/>
        <w:autoSpaceDE/>
        <w:autoSpaceDN/>
        <w:bidi w:val="0"/>
        <w:adjustRightInd/>
        <w:snapToGrid/>
        <w:spacing w:line="600" w:lineRule="auto"/>
        <w:ind w:left="0" w:leftChars="0" w:right="0" w:rightChars="0" w:firstLine="643" w:firstLineChars="200"/>
        <w:jc w:val="both"/>
        <w:textAlignment w:val="auto"/>
        <w:rPr>
          <w:rFonts w:hint="eastAsia" w:ascii="宋体" w:hAnsi="宋体" w:eastAsia="宋体" w:cs="宋体"/>
          <w:b/>
          <w:bCs/>
          <w:color w:val="auto"/>
          <w:sz w:val="32"/>
          <w:szCs w:val="32"/>
          <w:highlight w:val="none"/>
          <w:lang w:val="en-US" w:eastAsia="zh-CN"/>
        </w:rPr>
        <w:sectPr>
          <w:headerReference r:id="rId3" w:type="first"/>
          <w:footerReference r:id="rId4" w:type="default"/>
          <w:pgSz w:w="11911" w:h="16838"/>
          <w:pgMar w:top="1440" w:right="1196" w:bottom="1440" w:left="1196" w:header="720" w:footer="833" w:gutter="0"/>
          <w:pgBorders>
            <w:top w:val="none" w:sz="0" w:space="0"/>
            <w:left w:val="none" w:sz="0" w:space="0"/>
            <w:bottom w:val="none" w:sz="0" w:space="0"/>
            <w:right w:val="none" w:sz="0" w:space="0"/>
          </w:pgBorders>
          <w:pgNumType w:fmt="decimal" w:start="1"/>
          <w:cols w:space="0" w:num="1"/>
          <w:rtlGutter w:val="0"/>
          <w:docGrid w:linePitch="317" w:charSpace="0"/>
        </w:sectPr>
      </w:pPr>
      <w:r>
        <w:rPr>
          <w:rFonts w:hint="eastAsia" w:ascii="宋体" w:hAnsi="宋体" w:cs="宋体"/>
          <w:b/>
          <w:bCs/>
          <w:color w:val="auto"/>
          <w:sz w:val="32"/>
          <w:szCs w:val="32"/>
          <w:highlight w:val="none"/>
        </w:rPr>
        <w:t>发 放 日 期：</w:t>
      </w:r>
      <w:r>
        <w:rPr>
          <w:rFonts w:hint="eastAsia" w:ascii="宋体" w:hAnsi="宋体" w:cs="宋体"/>
          <w:b/>
          <w:bCs/>
          <w:color w:val="auto"/>
          <w:sz w:val="32"/>
          <w:szCs w:val="32"/>
          <w:highlight w:val="none"/>
          <w:lang w:eastAsia="zh-CN"/>
        </w:rPr>
        <w:t>202</w:t>
      </w:r>
      <w:r>
        <w:rPr>
          <w:rFonts w:hint="eastAsia" w:ascii="宋体" w:hAnsi="宋体" w:cs="宋体"/>
          <w:b/>
          <w:bCs/>
          <w:color w:val="auto"/>
          <w:sz w:val="32"/>
          <w:szCs w:val="32"/>
          <w:highlight w:val="none"/>
          <w:lang w:val="en-US" w:eastAsia="zh-CN"/>
        </w:rPr>
        <w:t>5</w:t>
      </w:r>
      <w:r>
        <w:rPr>
          <w:rFonts w:hint="eastAsia" w:ascii="宋体" w:hAnsi="宋体" w:cs="宋体"/>
          <w:b/>
          <w:bCs/>
          <w:color w:val="auto"/>
          <w:sz w:val="32"/>
          <w:szCs w:val="32"/>
          <w:highlight w:val="none"/>
          <w:lang w:eastAsia="zh-CN"/>
        </w:rPr>
        <w:t xml:space="preserve">年04月23日 </w:t>
      </w:r>
    </w:p>
    <w:p w14:paraId="46E609AC">
      <w:pPr>
        <w:pStyle w:val="14"/>
        <w:pageBreakBefore w:val="0"/>
        <w:tabs>
          <w:tab w:val="right" w:leader="dot" w:pos="8306"/>
        </w:tabs>
        <w:kinsoku/>
        <w:wordWrap/>
        <w:overflowPunct/>
        <w:topLinePunct w:val="0"/>
        <w:bidi w:val="0"/>
        <w:spacing w:line="360" w:lineRule="auto"/>
        <w:ind w:left="0" w:leftChars="0" w:right="0" w:rightChars="0"/>
        <w:jc w:val="center"/>
        <w:rPr>
          <w:rFonts w:ascii="宋体" w:hAnsi="宋体" w:cs="宋体"/>
          <w:color w:val="auto"/>
          <w:sz w:val="36"/>
          <w:szCs w:val="36"/>
          <w:highlight w:val="none"/>
        </w:rPr>
      </w:pPr>
      <w:r>
        <w:rPr>
          <w:rFonts w:hint="eastAsia" w:ascii="宋体" w:hAnsi="宋体" w:cs="宋体"/>
          <w:color w:val="auto"/>
          <w:sz w:val="36"/>
          <w:szCs w:val="36"/>
          <w:highlight w:val="none"/>
        </w:rPr>
        <w:t>目 录</w:t>
      </w:r>
    </w:p>
    <w:p w14:paraId="521F592B">
      <w:pPr>
        <w:pStyle w:val="14"/>
        <w:tabs>
          <w:tab w:val="right" w:leader="dot" w:pos="8300"/>
        </w:tabs>
        <w:spacing w:line="600" w:lineRule="auto"/>
        <w:rPr>
          <w:rFonts w:hint="eastAsia" w:ascii="宋体" w:hAnsi="宋体" w:eastAsia="宋体" w:cs="宋体"/>
          <w:sz w:val="28"/>
          <w:szCs w:val="28"/>
        </w:rPr>
      </w:pPr>
      <w:r>
        <w:rPr>
          <w:rFonts w:hint="eastAsia" w:ascii="宋体" w:hAnsi="宋体" w:eastAsia="宋体" w:cs="宋体"/>
          <w:color w:val="auto"/>
          <w:sz w:val="28"/>
          <w:szCs w:val="28"/>
          <w:highlight w:val="none"/>
        </w:rPr>
        <w:fldChar w:fldCharType="begin"/>
      </w:r>
      <w:r>
        <w:rPr>
          <w:rFonts w:hint="eastAsia" w:ascii="宋体" w:hAnsi="宋体" w:eastAsia="宋体" w:cs="宋体"/>
          <w:color w:val="auto"/>
          <w:sz w:val="28"/>
          <w:szCs w:val="28"/>
          <w:highlight w:val="none"/>
        </w:rPr>
        <w:instrText xml:space="preserve">TOC \o "1-3" \h \u </w:instrText>
      </w:r>
      <w:r>
        <w:rPr>
          <w:rFonts w:hint="eastAsia" w:ascii="宋体" w:hAnsi="宋体" w:eastAsia="宋体" w:cs="宋体"/>
          <w:color w:val="auto"/>
          <w:sz w:val="28"/>
          <w:szCs w:val="28"/>
          <w:highlight w:val="none"/>
        </w:rPr>
        <w:fldChar w:fldCharType="separate"/>
      </w:r>
      <w:r>
        <w:rPr>
          <w:rFonts w:hint="eastAsia" w:ascii="宋体" w:hAnsi="宋体" w:eastAsia="宋体" w:cs="宋体"/>
          <w:color w:val="auto"/>
          <w:sz w:val="28"/>
          <w:szCs w:val="28"/>
          <w:highlight w:val="none"/>
        </w:rPr>
        <w:fldChar w:fldCharType="begin"/>
      </w:r>
      <w:r>
        <w:rPr>
          <w:rFonts w:hint="eastAsia" w:ascii="宋体" w:hAnsi="宋体" w:eastAsia="宋体" w:cs="宋体"/>
          <w:sz w:val="28"/>
          <w:szCs w:val="28"/>
          <w:highlight w:val="none"/>
        </w:rPr>
        <w:instrText xml:space="preserve"> HYPERLINK \l _Toc10007 </w:instrText>
      </w:r>
      <w:r>
        <w:rPr>
          <w:rFonts w:hint="eastAsia" w:ascii="宋体" w:hAnsi="宋体" w:eastAsia="宋体" w:cs="宋体"/>
          <w:sz w:val="28"/>
          <w:szCs w:val="28"/>
          <w:highlight w:val="none"/>
        </w:rPr>
        <w:fldChar w:fldCharType="separate"/>
      </w:r>
      <w:r>
        <w:rPr>
          <w:rFonts w:hint="eastAsia" w:ascii="宋体" w:hAnsi="宋体" w:eastAsia="宋体" w:cs="宋体"/>
          <w:sz w:val="28"/>
          <w:szCs w:val="28"/>
        </w:rPr>
        <w:t xml:space="preserve">第一章 </w:t>
      </w:r>
      <w:r>
        <w:rPr>
          <w:rFonts w:hint="eastAsia" w:ascii="宋体" w:hAnsi="宋体" w:eastAsia="宋体" w:cs="宋体"/>
          <w:sz w:val="28"/>
          <w:szCs w:val="28"/>
          <w:highlight w:val="none"/>
        </w:rPr>
        <w:t>竞争性磋商公告</w:t>
      </w:r>
      <w:r>
        <w:rPr>
          <w:rFonts w:hint="eastAsia" w:ascii="宋体" w:hAnsi="宋体" w:eastAsia="宋体" w:cs="宋体"/>
          <w:sz w:val="28"/>
          <w:szCs w:val="28"/>
        </w:rPr>
        <w:tab/>
      </w:r>
      <w:r>
        <w:rPr>
          <w:rFonts w:hint="eastAsia" w:ascii="宋体" w:hAnsi="宋体" w:eastAsia="宋体" w:cs="宋体"/>
          <w:sz w:val="28"/>
          <w:szCs w:val="28"/>
          <w:lang w:val="en-US" w:eastAsia="zh-CN"/>
        </w:rPr>
        <w:t>3</w:t>
      </w:r>
      <w:r>
        <w:rPr>
          <w:rFonts w:hint="eastAsia" w:ascii="宋体" w:hAnsi="宋体" w:eastAsia="宋体" w:cs="宋体"/>
          <w:color w:val="auto"/>
          <w:sz w:val="28"/>
          <w:szCs w:val="28"/>
          <w:highlight w:val="none"/>
        </w:rPr>
        <w:fldChar w:fldCharType="end"/>
      </w:r>
    </w:p>
    <w:p w14:paraId="0E7AD3B9">
      <w:pPr>
        <w:pStyle w:val="14"/>
        <w:tabs>
          <w:tab w:val="right" w:leader="dot" w:pos="8300"/>
        </w:tabs>
        <w:spacing w:line="600" w:lineRule="auto"/>
        <w:rPr>
          <w:rFonts w:hint="eastAsia" w:ascii="宋体" w:hAnsi="宋体" w:eastAsia="宋体" w:cs="宋体"/>
          <w:sz w:val="28"/>
          <w:szCs w:val="28"/>
        </w:rPr>
      </w:pPr>
      <w:r>
        <w:rPr>
          <w:rFonts w:hint="eastAsia" w:ascii="宋体" w:hAnsi="宋体" w:eastAsia="宋体" w:cs="宋体"/>
          <w:color w:val="auto"/>
          <w:sz w:val="28"/>
          <w:szCs w:val="28"/>
          <w:highlight w:val="none"/>
        </w:rPr>
        <w:fldChar w:fldCharType="begin"/>
      </w:r>
      <w:r>
        <w:rPr>
          <w:rFonts w:hint="eastAsia" w:ascii="宋体" w:hAnsi="宋体" w:eastAsia="宋体" w:cs="宋体"/>
          <w:sz w:val="28"/>
          <w:szCs w:val="28"/>
          <w:highlight w:val="none"/>
        </w:rPr>
        <w:instrText xml:space="preserve"> HYPERLINK \l _Toc25069 </w:instrText>
      </w:r>
      <w:r>
        <w:rPr>
          <w:rFonts w:hint="eastAsia" w:ascii="宋体" w:hAnsi="宋体" w:eastAsia="宋体" w:cs="宋体"/>
          <w:sz w:val="28"/>
          <w:szCs w:val="28"/>
          <w:highlight w:val="none"/>
        </w:rPr>
        <w:fldChar w:fldCharType="separate"/>
      </w:r>
      <w:r>
        <w:rPr>
          <w:rFonts w:hint="eastAsia" w:ascii="宋体" w:hAnsi="宋体" w:eastAsia="宋体" w:cs="宋体"/>
          <w:bCs w:val="0"/>
          <w:sz w:val="28"/>
          <w:szCs w:val="28"/>
          <w:highlight w:val="none"/>
        </w:rPr>
        <w:t>第二章 磋商须知</w:t>
      </w:r>
      <w:r>
        <w:rPr>
          <w:rFonts w:hint="eastAsia" w:ascii="宋体" w:hAnsi="宋体" w:eastAsia="宋体" w:cs="宋体"/>
          <w:sz w:val="28"/>
          <w:szCs w:val="28"/>
        </w:rPr>
        <w:tab/>
      </w:r>
      <w:r>
        <w:rPr>
          <w:rFonts w:hint="eastAsia" w:ascii="宋体" w:hAnsi="宋体" w:eastAsia="宋体" w:cs="宋体"/>
          <w:sz w:val="28"/>
          <w:szCs w:val="28"/>
          <w:lang w:val="en-US" w:eastAsia="zh-CN"/>
        </w:rPr>
        <w:t>6</w:t>
      </w:r>
      <w:r>
        <w:rPr>
          <w:rFonts w:hint="eastAsia" w:ascii="宋体" w:hAnsi="宋体" w:eastAsia="宋体" w:cs="宋体"/>
          <w:color w:val="auto"/>
          <w:sz w:val="28"/>
          <w:szCs w:val="28"/>
          <w:highlight w:val="none"/>
        </w:rPr>
        <w:fldChar w:fldCharType="end"/>
      </w:r>
    </w:p>
    <w:p w14:paraId="0F2FCFD5">
      <w:pPr>
        <w:pStyle w:val="14"/>
        <w:tabs>
          <w:tab w:val="right" w:leader="dot" w:pos="8300"/>
        </w:tabs>
        <w:spacing w:line="600" w:lineRule="auto"/>
        <w:rPr>
          <w:rFonts w:hint="eastAsia" w:ascii="宋体" w:hAnsi="宋体" w:eastAsia="宋体" w:cs="宋体"/>
          <w:sz w:val="28"/>
          <w:szCs w:val="28"/>
          <w:lang w:val="en-US" w:eastAsia="zh-CN"/>
        </w:rPr>
      </w:pPr>
      <w:r>
        <w:rPr>
          <w:rFonts w:hint="eastAsia" w:ascii="宋体" w:hAnsi="宋体" w:eastAsia="宋体" w:cs="宋体"/>
          <w:color w:val="auto"/>
          <w:sz w:val="28"/>
          <w:szCs w:val="28"/>
          <w:highlight w:val="none"/>
        </w:rPr>
        <w:fldChar w:fldCharType="begin"/>
      </w:r>
      <w:r>
        <w:rPr>
          <w:rFonts w:hint="eastAsia" w:ascii="宋体" w:hAnsi="宋体" w:eastAsia="宋体" w:cs="宋体"/>
          <w:sz w:val="28"/>
          <w:szCs w:val="28"/>
          <w:highlight w:val="none"/>
        </w:rPr>
        <w:instrText xml:space="preserve"> HYPERLINK \l _Toc17878 </w:instrText>
      </w:r>
      <w:r>
        <w:rPr>
          <w:rFonts w:hint="eastAsia" w:ascii="宋体" w:hAnsi="宋体" w:eastAsia="宋体" w:cs="宋体"/>
          <w:sz w:val="28"/>
          <w:szCs w:val="28"/>
          <w:highlight w:val="none"/>
        </w:rPr>
        <w:fldChar w:fldCharType="separate"/>
      </w:r>
      <w:r>
        <w:rPr>
          <w:rFonts w:hint="eastAsia" w:ascii="宋体" w:hAnsi="宋体" w:eastAsia="宋体" w:cs="宋体"/>
          <w:sz w:val="28"/>
          <w:szCs w:val="28"/>
          <w:highlight w:val="none"/>
        </w:rPr>
        <w:t>第三章 合同条款及格式</w:t>
      </w:r>
      <w:r>
        <w:rPr>
          <w:rFonts w:hint="eastAsia" w:ascii="宋体" w:hAnsi="宋体" w:eastAsia="宋体" w:cs="宋体"/>
          <w:sz w:val="28"/>
          <w:szCs w:val="28"/>
        </w:rPr>
        <w:tab/>
      </w:r>
      <w:r>
        <w:rPr>
          <w:rFonts w:hint="eastAsia" w:ascii="宋体" w:hAnsi="宋体" w:eastAsia="宋体" w:cs="宋体"/>
          <w:sz w:val="28"/>
          <w:szCs w:val="28"/>
          <w:lang w:val="en-US" w:eastAsia="zh-CN"/>
        </w:rPr>
        <w:t>1</w:t>
      </w:r>
      <w:r>
        <w:rPr>
          <w:rFonts w:hint="eastAsia" w:ascii="宋体" w:hAnsi="宋体" w:eastAsia="宋体" w:cs="宋体"/>
          <w:color w:val="auto"/>
          <w:sz w:val="28"/>
          <w:szCs w:val="28"/>
          <w:highlight w:val="none"/>
        </w:rPr>
        <w:fldChar w:fldCharType="end"/>
      </w:r>
      <w:r>
        <w:rPr>
          <w:rFonts w:hint="eastAsia" w:ascii="宋体" w:hAnsi="宋体" w:cs="宋体"/>
          <w:color w:val="auto"/>
          <w:sz w:val="28"/>
          <w:szCs w:val="28"/>
          <w:highlight w:val="none"/>
          <w:lang w:val="en-US" w:eastAsia="zh-CN"/>
        </w:rPr>
        <w:t>4</w:t>
      </w:r>
    </w:p>
    <w:p w14:paraId="7E2D7986">
      <w:pPr>
        <w:pStyle w:val="14"/>
        <w:tabs>
          <w:tab w:val="right" w:leader="dot" w:pos="8300"/>
        </w:tabs>
        <w:spacing w:line="600" w:lineRule="auto"/>
        <w:rPr>
          <w:rFonts w:hint="eastAsia" w:ascii="宋体" w:hAnsi="宋体" w:eastAsia="宋体" w:cs="宋体"/>
          <w:sz w:val="28"/>
          <w:szCs w:val="28"/>
          <w:lang w:val="en-US" w:eastAsia="zh-CN"/>
        </w:rPr>
      </w:pPr>
      <w:r>
        <w:rPr>
          <w:rFonts w:hint="eastAsia" w:ascii="宋体" w:hAnsi="宋体" w:eastAsia="宋体" w:cs="宋体"/>
          <w:color w:val="auto"/>
          <w:sz w:val="28"/>
          <w:szCs w:val="28"/>
          <w:highlight w:val="none"/>
        </w:rPr>
        <w:fldChar w:fldCharType="begin"/>
      </w:r>
      <w:r>
        <w:rPr>
          <w:rFonts w:hint="eastAsia" w:ascii="宋体" w:hAnsi="宋体" w:eastAsia="宋体" w:cs="宋体"/>
          <w:sz w:val="28"/>
          <w:szCs w:val="28"/>
          <w:highlight w:val="none"/>
        </w:rPr>
        <w:instrText xml:space="preserve"> HYPERLINK \l _Toc15950 </w:instrText>
      </w:r>
      <w:r>
        <w:rPr>
          <w:rFonts w:hint="eastAsia" w:ascii="宋体" w:hAnsi="宋体" w:eastAsia="宋体" w:cs="宋体"/>
          <w:sz w:val="28"/>
          <w:szCs w:val="28"/>
          <w:highlight w:val="none"/>
        </w:rPr>
        <w:fldChar w:fldCharType="separate"/>
      </w:r>
      <w:r>
        <w:rPr>
          <w:rFonts w:hint="eastAsia" w:ascii="宋体" w:hAnsi="宋体" w:eastAsia="宋体" w:cs="宋体"/>
          <w:sz w:val="28"/>
          <w:szCs w:val="28"/>
          <w:highlight w:val="none"/>
        </w:rPr>
        <w:t>第四章 项目需求</w:t>
      </w:r>
      <w:r>
        <w:rPr>
          <w:rFonts w:hint="eastAsia" w:ascii="宋体" w:hAnsi="宋体" w:eastAsia="宋体" w:cs="宋体"/>
          <w:sz w:val="28"/>
          <w:szCs w:val="28"/>
        </w:rPr>
        <w:tab/>
      </w:r>
      <w:r>
        <w:rPr>
          <w:rFonts w:hint="eastAsia" w:ascii="宋体" w:hAnsi="宋体" w:cs="宋体"/>
          <w:sz w:val="28"/>
          <w:szCs w:val="28"/>
          <w:lang w:val="en-US" w:eastAsia="zh-CN"/>
        </w:rPr>
        <w:t>2</w:t>
      </w:r>
      <w:r>
        <w:rPr>
          <w:rFonts w:hint="eastAsia" w:ascii="宋体" w:hAnsi="宋体" w:eastAsia="宋体" w:cs="宋体"/>
          <w:color w:val="auto"/>
          <w:sz w:val="28"/>
          <w:szCs w:val="28"/>
          <w:highlight w:val="none"/>
        </w:rPr>
        <w:fldChar w:fldCharType="end"/>
      </w:r>
      <w:r>
        <w:rPr>
          <w:rFonts w:hint="eastAsia" w:ascii="宋体" w:hAnsi="宋体" w:cs="宋体"/>
          <w:color w:val="auto"/>
          <w:sz w:val="28"/>
          <w:szCs w:val="28"/>
          <w:highlight w:val="none"/>
          <w:lang w:val="en-US" w:eastAsia="zh-CN"/>
        </w:rPr>
        <w:t>2</w:t>
      </w:r>
    </w:p>
    <w:p w14:paraId="62E07873">
      <w:pPr>
        <w:pStyle w:val="14"/>
        <w:tabs>
          <w:tab w:val="right" w:leader="dot" w:pos="8300"/>
        </w:tabs>
        <w:spacing w:line="600" w:lineRule="auto"/>
        <w:rPr>
          <w:rFonts w:hint="eastAsia" w:ascii="宋体" w:hAnsi="宋体" w:eastAsia="宋体" w:cs="宋体"/>
          <w:sz w:val="28"/>
          <w:szCs w:val="28"/>
        </w:rPr>
      </w:pPr>
      <w:r>
        <w:rPr>
          <w:rFonts w:hint="eastAsia" w:ascii="宋体" w:hAnsi="宋体" w:eastAsia="宋体" w:cs="宋体"/>
          <w:color w:val="auto"/>
          <w:sz w:val="28"/>
          <w:szCs w:val="28"/>
          <w:highlight w:val="none"/>
        </w:rPr>
        <w:fldChar w:fldCharType="begin"/>
      </w:r>
      <w:r>
        <w:rPr>
          <w:rFonts w:hint="eastAsia" w:ascii="宋体" w:hAnsi="宋体" w:eastAsia="宋体" w:cs="宋体"/>
          <w:sz w:val="28"/>
          <w:szCs w:val="28"/>
          <w:highlight w:val="none"/>
        </w:rPr>
        <w:instrText xml:space="preserve"> HYPERLINK \l _Toc1022 </w:instrText>
      </w:r>
      <w:r>
        <w:rPr>
          <w:rFonts w:hint="eastAsia" w:ascii="宋体" w:hAnsi="宋体" w:eastAsia="宋体" w:cs="宋体"/>
          <w:sz w:val="28"/>
          <w:szCs w:val="28"/>
          <w:highlight w:val="none"/>
        </w:rPr>
        <w:fldChar w:fldCharType="separate"/>
      </w:r>
      <w:r>
        <w:rPr>
          <w:rFonts w:hint="eastAsia" w:ascii="宋体" w:hAnsi="宋体" w:eastAsia="宋体" w:cs="宋体"/>
          <w:sz w:val="28"/>
          <w:szCs w:val="28"/>
          <w:highlight w:val="none"/>
        </w:rPr>
        <w:t>第五章 评标方法及评标标准</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_Toc1022 \h </w:instrText>
      </w:r>
      <w:r>
        <w:rPr>
          <w:rFonts w:hint="eastAsia" w:ascii="宋体" w:hAnsi="宋体" w:eastAsia="宋体" w:cs="宋体"/>
          <w:sz w:val="28"/>
          <w:szCs w:val="28"/>
        </w:rPr>
        <w:fldChar w:fldCharType="separate"/>
      </w:r>
      <w:r>
        <w:rPr>
          <w:rFonts w:hint="eastAsia" w:ascii="宋体" w:hAnsi="宋体" w:eastAsia="宋体" w:cs="宋体"/>
          <w:sz w:val="28"/>
          <w:szCs w:val="28"/>
        </w:rPr>
        <w:t>25</w:t>
      </w:r>
      <w:r>
        <w:rPr>
          <w:rFonts w:hint="eastAsia" w:ascii="宋体" w:hAnsi="宋体" w:eastAsia="宋体" w:cs="宋体"/>
          <w:sz w:val="28"/>
          <w:szCs w:val="28"/>
        </w:rPr>
        <w:fldChar w:fldCharType="end"/>
      </w:r>
      <w:r>
        <w:rPr>
          <w:rFonts w:hint="eastAsia" w:ascii="宋体" w:hAnsi="宋体" w:eastAsia="宋体" w:cs="宋体"/>
          <w:color w:val="auto"/>
          <w:sz w:val="28"/>
          <w:szCs w:val="28"/>
          <w:highlight w:val="none"/>
        </w:rPr>
        <w:fldChar w:fldCharType="end"/>
      </w:r>
    </w:p>
    <w:p w14:paraId="7601CE71">
      <w:pPr>
        <w:pStyle w:val="14"/>
        <w:tabs>
          <w:tab w:val="right" w:leader="dot" w:pos="8300"/>
        </w:tabs>
        <w:spacing w:line="600" w:lineRule="auto"/>
        <w:rPr>
          <w:rFonts w:hint="eastAsia" w:ascii="宋体" w:hAnsi="宋体" w:eastAsia="宋体" w:cs="宋体"/>
          <w:sz w:val="28"/>
          <w:szCs w:val="28"/>
          <w:lang w:val="en-US" w:eastAsia="zh-CN"/>
        </w:rPr>
      </w:pPr>
      <w:r>
        <w:rPr>
          <w:rFonts w:hint="eastAsia" w:ascii="宋体" w:hAnsi="宋体" w:eastAsia="宋体" w:cs="宋体"/>
          <w:color w:val="auto"/>
          <w:sz w:val="28"/>
          <w:szCs w:val="28"/>
          <w:highlight w:val="none"/>
        </w:rPr>
        <w:fldChar w:fldCharType="begin"/>
      </w:r>
      <w:r>
        <w:rPr>
          <w:rFonts w:hint="eastAsia" w:ascii="宋体" w:hAnsi="宋体" w:eastAsia="宋体" w:cs="宋体"/>
          <w:sz w:val="28"/>
          <w:szCs w:val="28"/>
          <w:highlight w:val="none"/>
        </w:rPr>
        <w:instrText xml:space="preserve"> HYPERLINK \l _Toc4762 </w:instrText>
      </w:r>
      <w:r>
        <w:rPr>
          <w:rFonts w:hint="eastAsia" w:ascii="宋体" w:hAnsi="宋体" w:eastAsia="宋体" w:cs="宋体"/>
          <w:sz w:val="28"/>
          <w:szCs w:val="28"/>
          <w:highlight w:val="none"/>
        </w:rPr>
        <w:fldChar w:fldCharType="separate"/>
      </w:r>
      <w:r>
        <w:rPr>
          <w:rFonts w:hint="eastAsia" w:ascii="宋体" w:hAnsi="宋体" w:eastAsia="宋体" w:cs="宋体"/>
          <w:sz w:val="28"/>
          <w:szCs w:val="28"/>
          <w:highlight w:val="none"/>
        </w:rPr>
        <w:t>第六章 竞争性磋商响应文件格式</w:t>
      </w:r>
      <w:r>
        <w:rPr>
          <w:rFonts w:hint="eastAsia" w:ascii="宋体" w:hAnsi="宋体" w:eastAsia="宋体" w:cs="宋体"/>
          <w:sz w:val="28"/>
          <w:szCs w:val="28"/>
        </w:rPr>
        <w:tab/>
      </w:r>
      <w:r>
        <w:rPr>
          <w:rFonts w:hint="eastAsia" w:ascii="宋体" w:hAnsi="宋体" w:eastAsia="宋体" w:cs="宋体"/>
          <w:sz w:val="28"/>
          <w:szCs w:val="28"/>
          <w:lang w:val="en-US" w:eastAsia="zh-CN"/>
        </w:rPr>
        <w:t>2</w:t>
      </w:r>
      <w:r>
        <w:rPr>
          <w:rFonts w:hint="eastAsia" w:ascii="宋体" w:hAnsi="宋体" w:eastAsia="宋体" w:cs="宋体"/>
          <w:color w:val="auto"/>
          <w:sz w:val="28"/>
          <w:szCs w:val="28"/>
          <w:highlight w:val="none"/>
        </w:rPr>
        <w:fldChar w:fldCharType="end"/>
      </w:r>
      <w:r>
        <w:rPr>
          <w:rFonts w:hint="eastAsia" w:ascii="宋体" w:hAnsi="宋体" w:eastAsia="宋体" w:cs="宋体"/>
          <w:color w:val="auto"/>
          <w:sz w:val="28"/>
          <w:szCs w:val="28"/>
          <w:highlight w:val="none"/>
          <w:lang w:val="en-US" w:eastAsia="zh-CN"/>
        </w:rPr>
        <w:t>8</w:t>
      </w:r>
    </w:p>
    <w:p w14:paraId="52FFC5B4">
      <w:pPr>
        <w:keepNext w:val="0"/>
        <w:keepLines w:val="0"/>
        <w:pageBreakBefore w:val="0"/>
        <w:widowControl w:val="0"/>
        <w:kinsoku/>
        <w:wordWrap/>
        <w:overflowPunct/>
        <w:topLinePunct w:val="0"/>
        <w:autoSpaceDE/>
        <w:autoSpaceDN/>
        <w:bidi w:val="0"/>
        <w:adjustRightInd/>
        <w:snapToGrid/>
        <w:spacing w:line="600" w:lineRule="auto"/>
        <w:ind w:left="0" w:leftChars="0" w:right="0" w:rightChars="0"/>
        <w:textAlignment w:val="auto"/>
        <w:rPr>
          <w:rFonts w:ascii="宋体" w:hAnsi="宋体" w:cs="宋体"/>
          <w:color w:val="auto"/>
          <w:sz w:val="28"/>
          <w:szCs w:val="28"/>
          <w:highlight w:val="none"/>
        </w:rPr>
        <w:sectPr>
          <w:footerReference r:id="rId5" w:type="default"/>
          <w:pgSz w:w="11911" w:h="16838"/>
          <w:pgMar w:top="1440" w:right="1196" w:bottom="1440" w:left="1196" w:header="720" w:footer="833" w:gutter="0"/>
          <w:pgBorders>
            <w:top w:val="none" w:sz="0" w:space="0"/>
            <w:left w:val="none" w:sz="0" w:space="0"/>
            <w:bottom w:val="none" w:sz="0" w:space="0"/>
            <w:right w:val="none" w:sz="0" w:space="0"/>
          </w:pgBorders>
          <w:pgNumType w:fmt="decimal"/>
          <w:cols w:space="0" w:num="1"/>
          <w:rtlGutter w:val="0"/>
          <w:docGrid w:linePitch="317" w:charSpace="0"/>
        </w:sectPr>
      </w:pPr>
      <w:r>
        <w:rPr>
          <w:rFonts w:hint="eastAsia" w:ascii="宋体" w:hAnsi="宋体" w:eastAsia="宋体" w:cs="宋体"/>
          <w:color w:val="auto"/>
          <w:sz w:val="28"/>
          <w:szCs w:val="28"/>
          <w:highlight w:val="none"/>
        </w:rPr>
        <w:fldChar w:fldCharType="end"/>
      </w:r>
    </w:p>
    <w:p w14:paraId="6FE4526A">
      <w:pPr>
        <w:spacing w:line="600" w:lineRule="auto"/>
        <w:rPr>
          <w:rFonts w:ascii="宋体" w:hAnsi="宋体" w:cs="宋体"/>
          <w:color w:val="auto"/>
          <w:sz w:val="36"/>
          <w:highlight w:val="none"/>
        </w:rPr>
      </w:pPr>
      <w:bookmarkStart w:id="0" w:name="_Toc515373929"/>
      <w:r>
        <w:rPr>
          <w:rFonts w:ascii="宋体" w:hAnsi="宋体" w:cs="宋体"/>
          <w:color w:val="auto"/>
          <w:sz w:val="36"/>
          <w:highlight w:val="none"/>
        </w:rPr>
        <w:br w:type="page"/>
      </w:r>
    </w:p>
    <w:p w14:paraId="05176BE6">
      <w:pPr>
        <w:pStyle w:val="2"/>
      </w:pPr>
    </w:p>
    <w:p w14:paraId="7CB9F63E">
      <w:pPr>
        <w:pStyle w:val="3"/>
        <w:pageBreakBefore w:val="0"/>
        <w:numPr>
          <w:ilvl w:val="0"/>
          <w:numId w:val="2"/>
        </w:numPr>
        <w:kinsoku/>
        <w:wordWrap/>
        <w:overflowPunct/>
        <w:topLinePunct w:val="0"/>
        <w:bidi w:val="0"/>
        <w:spacing w:before="0" w:after="0" w:line="360" w:lineRule="auto"/>
        <w:ind w:left="0" w:leftChars="0" w:right="0" w:rightChars="0"/>
        <w:jc w:val="center"/>
        <w:rPr>
          <w:rFonts w:ascii="宋体" w:hAnsi="宋体" w:cs="宋体"/>
          <w:color w:val="auto"/>
          <w:sz w:val="36"/>
          <w:highlight w:val="none"/>
        </w:rPr>
      </w:pPr>
      <w:r>
        <w:rPr>
          <w:rFonts w:hint="eastAsia" w:ascii="宋体" w:hAnsi="宋体" w:cs="宋体"/>
          <w:color w:val="auto"/>
          <w:sz w:val="36"/>
          <w:highlight w:val="none"/>
        </w:rPr>
        <w:t xml:space="preserve"> </w:t>
      </w:r>
      <w:bookmarkStart w:id="1" w:name="_Toc10007"/>
      <w:r>
        <w:rPr>
          <w:rFonts w:hint="eastAsia" w:ascii="宋体" w:hAnsi="宋体" w:cs="宋体"/>
          <w:color w:val="auto"/>
          <w:sz w:val="36"/>
          <w:highlight w:val="none"/>
        </w:rPr>
        <w:t>竞争性磋商公告</w:t>
      </w:r>
      <w:bookmarkEnd w:id="0"/>
      <w:bookmarkEnd w:id="1"/>
    </w:p>
    <w:p w14:paraId="0E80904A">
      <w:pPr>
        <w:pageBreakBefore w:val="0"/>
        <w:kinsoku/>
        <w:wordWrap/>
        <w:overflowPunct/>
        <w:topLinePunct w:val="0"/>
        <w:bidi w:val="0"/>
        <w:snapToGrid w:val="0"/>
        <w:spacing w:line="360" w:lineRule="auto"/>
        <w:ind w:left="0" w:leftChars="0" w:right="0" w:rightChars="0" w:firstLine="420" w:firstLineChars="200"/>
        <w:jc w:val="left"/>
        <w:rPr>
          <w:rFonts w:ascii="宋体" w:hAnsi="宋体" w:cs="宋体"/>
          <w:color w:val="auto"/>
          <w:szCs w:val="21"/>
          <w:highlight w:val="none"/>
        </w:rPr>
      </w:pPr>
      <w:bookmarkStart w:id="79" w:name="_GoBack"/>
      <w:r>
        <w:rPr>
          <w:rFonts w:hint="eastAsia" w:ascii="宋体" w:hAnsi="宋体" w:cs="宋体"/>
          <w:color w:val="auto"/>
          <w:szCs w:val="21"/>
          <w:highlight w:val="none"/>
        </w:rPr>
        <w:t>受</w:t>
      </w:r>
      <w:r>
        <w:rPr>
          <w:rFonts w:hint="eastAsia" w:ascii="宋体" w:hAnsi="宋体" w:cs="宋体"/>
          <w:color w:val="auto"/>
          <w:szCs w:val="21"/>
          <w:highlight w:val="none"/>
          <w:u w:val="single"/>
          <w:lang w:eastAsia="zh-CN"/>
        </w:rPr>
        <w:t>扬州锦汇置业投资有限公司</w:t>
      </w:r>
      <w:r>
        <w:rPr>
          <w:rFonts w:hint="eastAsia" w:ascii="宋体" w:hAnsi="宋体" w:cs="宋体"/>
          <w:color w:val="auto"/>
          <w:szCs w:val="21"/>
          <w:highlight w:val="none"/>
        </w:rPr>
        <w:t>的委托，</w:t>
      </w:r>
      <w:r>
        <w:rPr>
          <w:rFonts w:hint="eastAsia" w:ascii="宋体" w:hAnsi="宋体" w:cs="宋体"/>
          <w:color w:val="auto"/>
          <w:szCs w:val="21"/>
          <w:highlight w:val="none"/>
          <w:u w:val="single"/>
          <w:lang w:eastAsia="zh-CN"/>
        </w:rPr>
        <w:t>扬州市建筑设计研究院有限公司</w:t>
      </w:r>
      <w:r>
        <w:rPr>
          <w:rFonts w:hint="eastAsia" w:ascii="宋体" w:hAnsi="宋体" w:cs="宋体"/>
          <w:color w:val="auto"/>
          <w:szCs w:val="21"/>
          <w:highlight w:val="none"/>
        </w:rPr>
        <w:t>就</w:t>
      </w:r>
      <w:r>
        <w:rPr>
          <w:rFonts w:hint="eastAsia" w:ascii="宋体" w:hAnsi="宋体" w:cs="宋体"/>
          <w:color w:val="auto"/>
          <w:kern w:val="0"/>
          <w:szCs w:val="21"/>
          <w:highlight w:val="none"/>
          <w:u w:val="single"/>
          <w:lang w:eastAsia="zh-CN"/>
        </w:rPr>
        <w:t>西区初中校地块文保方案设计服务</w:t>
      </w:r>
      <w:r>
        <w:rPr>
          <w:rFonts w:hint="eastAsia" w:ascii="宋体" w:hAnsi="宋体" w:cs="宋体"/>
          <w:color w:val="auto"/>
          <w:szCs w:val="21"/>
          <w:highlight w:val="none"/>
        </w:rPr>
        <w:t>项目（编号：</w:t>
      </w:r>
      <w:r>
        <w:rPr>
          <w:rFonts w:hint="eastAsia" w:ascii="宋体" w:hAnsi="宋体" w:cs="宋体"/>
          <w:color w:val="auto"/>
          <w:szCs w:val="21"/>
          <w:highlight w:val="none"/>
          <w:lang w:eastAsia="zh-CN"/>
        </w:rPr>
        <w:t>JZYCGDL-20250415号</w:t>
      </w:r>
      <w:r>
        <w:rPr>
          <w:rFonts w:hint="eastAsia" w:ascii="宋体" w:hAnsi="宋体" w:cs="宋体"/>
          <w:color w:val="auto"/>
          <w:szCs w:val="21"/>
          <w:highlight w:val="none"/>
        </w:rPr>
        <w:t>）进行竞争性磋商采购，现欢迎符合相关条件的供应商参加磋商。</w:t>
      </w:r>
    </w:p>
    <w:p w14:paraId="2ABC8F0F">
      <w:pPr>
        <w:pageBreakBefore w:val="0"/>
        <w:pBdr>
          <w:top w:val="single" w:color="auto" w:sz="4" w:space="1"/>
          <w:left w:val="single" w:color="auto" w:sz="4" w:space="4"/>
          <w:bottom w:val="single" w:color="auto" w:sz="4" w:space="1"/>
          <w:right w:val="single" w:color="auto" w:sz="4" w:space="4"/>
        </w:pBdr>
        <w:kinsoku/>
        <w:wordWrap/>
        <w:overflowPunct/>
        <w:topLinePunct w:val="0"/>
        <w:bidi w:val="0"/>
        <w:adjustRightInd w:val="0"/>
        <w:snapToGrid w:val="0"/>
        <w:spacing w:line="360" w:lineRule="auto"/>
        <w:ind w:left="0" w:leftChars="0" w:right="0" w:rightChars="0" w:firstLine="315" w:firstLineChars="150"/>
        <w:rPr>
          <w:rFonts w:hint="eastAsia" w:ascii="宋体" w:hAnsi="宋体" w:cs="宋体"/>
          <w:color w:val="auto"/>
          <w:szCs w:val="21"/>
          <w:highlight w:val="none"/>
        </w:rPr>
      </w:pPr>
      <w:r>
        <w:rPr>
          <w:rFonts w:hint="eastAsia" w:ascii="宋体" w:hAnsi="宋体" w:cs="宋体"/>
          <w:color w:val="auto"/>
          <w:szCs w:val="21"/>
          <w:highlight w:val="none"/>
        </w:rPr>
        <w:t>项目概况：</w:t>
      </w:r>
    </w:p>
    <w:p w14:paraId="4B95FECD">
      <w:pPr>
        <w:pageBreakBefore w:val="0"/>
        <w:pBdr>
          <w:top w:val="single" w:color="auto" w:sz="4" w:space="1"/>
          <w:left w:val="single" w:color="auto" w:sz="4" w:space="4"/>
          <w:bottom w:val="single" w:color="auto" w:sz="4" w:space="1"/>
          <w:right w:val="single" w:color="auto" w:sz="4" w:space="4"/>
        </w:pBdr>
        <w:kinsoku/>
        <w:wordWrap/>
        <w:overflowPunct/>
        <w:topLinePunct w:val="0"/>
        <w:bidi w:val="0"/>
        <w:adjustRightInd w:val="0"/>
        <w:snapToGrid w:val="0"/>
        <w:spacing w:line="360" w:lineRule="auto"/>
        <w:ind w:left="0" w:leftChars="0" w:right="0" w:rightChars="0" w:firstLine="315" w:firstLineChars="150"/>
        <w:rPr>
          <w:rFonts w:ascii="宋体" w:hAnsi="宋体" w:cs="宋体"/>
          <w:bCs/>
          <w:color w:val="auto"/>
          <w:szCs w:val="21"/>
          <w:highlight w:val="none"/>
          <w:u w:val="single"/>
        </w:rPr>
      </w:pPr>
      <w:r>
        <w:rPr>
          <w:rFonts w:hint="eastAsia" w:ascii="宋体" w:hAnsi="宋体" w:cs="宋体"/>
          <w:color w:val="auto"/>
          <w:kern w:val="0"/>
          <w:szCs w:val="21"/>
          <w:highlight w:val="none"/>
          <w:u w:val="single"/>
          <w:lang w:eastAsia="zh-CN"/>
        </w:rPr>
        <w:t>西区初中校地块文保方案设计服务</w:t>
      </w:r>
      <w:r>
        <w:rPr>
          <w:rFonts w:hint="eastAsia" w:ascii="宋体" w:hAnsi="宋体" w:cs="宋体"/>
          <w:color w:val="auto"/>
          <w:szCs w:val="21"/>
          <w:highlight w:val="none"/>
        </w:rPr>
        <w:t>的潜在供应商可在</w:t>
      </w:r>
      <w:r>
        <w:rPr>
          <w:rFonts w:hint="eastAsia"/>
          <w:color w:val="auto"/>
          <w:highlight w:val="none"/>
          <w:u w:val="single"/>
        </w:rPr>
        <w:t>“</w:t>
      </w:r>
      <w:r>
        <w:rPr>
          <w:rFonts w:hint="eastAsia"/>
          <w:color w:val="auto"/>
          <w:szCs w:val="21"/>
          <w:highlight w:val="none"/>
          <w:u w:val="single"/>
          <w:lang w:eastAsia="zh-CN"/>
        </w:rPr>
        <w:t>扬州市公共资源交易平台邗江分中心国企采购栏目、扬州维扬发展投资有限公司网站</w:t>
      </w:r>
      <w:r>
        <w:rPr>
          <w:rFonts w:hint="eastAsia"/>
          <w:color w:val="auto"/>
          <w:highlight w:val="none"/>
          <w:u w:val="single"/>
        </w:rPr>
        <w:t>”</w:t>
      </w:r>
      <w:r>
        <w:rPr>
          <w:rFonts w:hint="default" w:ascii="宋体" w:hAnsi="宋体" w:eastAsia="宋体" w:cs="宋体"/>
          <w:color w:val="auto"/>
          <w:kern w:val="0"/>
          <w:szCs w:val="21"/>
          <w:highlight w:val="none"/>
          <w:u w:val="none"/>
          <w:lang w:eastAsia="zh-CN"/>
        </w:rPr>
        <w:t>自行下载采购文件</w:t>
      </w:r>
      <w:r>
        <w:rPr>
          <w:rFonts w:hint="eastAsia" w:ascii="宋体" w:hAnsi="宋体" w:cs="宋体"/>
          <w:color w:val="auto"/>
          <w:szCs w:val="21"/>
          <w:highlight w:val="none"/>
        </w:rPr>
        <w:t>，并于</w:t>
      </w:r>
      <w:r>
        <w:rPr>
          <w:rFonts w:hint="eastAsia" w:ascii="宋体" w:hAnsi="宋体" w:cs="宋体"/>
          <w:color w:val="auto"/>
          <w:szCs w:val="21"/>
          <w:highlight w:val="none"/>
          <w:u w:val="single"/>
        </w:rPr>
        <w:t>202</w:t>
      </w:r>
      <w:r>
        <w:rPr>
          <w:rFonts w:hint="eastAsia" w:ascii="宋体" w:hAnsi="宋体" w:cs="宋体"/>
          <w:color w:val="auto"/>
          <w:szCs w:val="21"/>
          <w:highlight w:val="none"/>
          <w:u w:val="single"/>
          <w:lang w:val="en-US" w:eastAsia="zh-CN"/>
        </w:rPr>
        <w:t>5</w:t>
      </w:r>
      <w:r>
        <w:rPr>
          <w:rFonts w:hint="eastAsia" w:ascii="宋体" w:hAnsi="宋体" w:cs="宋体"/>
          <w:bCs/>
          <w:color w:val="auto"/>
          <w:szCs w:val="21"/>
          <w:highlight w:val="none"/>
          <w:u w:val="single"/>
        </w:rPr>
        <w:t>年</w:t>
      </w:r>
      <w:r>
        <w:rPr>
          <w:rFonts w:hint="eastAsia" w:ascii="宋体" w:hAnsi="宋体" w:cs="宋体"/>
          <w:bCs/>
          <w:color w:val="auto"/>
          <w:szCs w:val="21"/>
          <w:highlight w:val="none"/>
          <w:u w:val="single"/>
          <w:lang w:val="en-US" w:eastAsia="zh-CN"/>
        </w:rPr>
        <w:t>05月08日 14：30分</w:t>
      </w:r>
      <w:r>
        <w:rPr>
          <w:rFonts w:hint="eastAsia" w:ascii="宋体" w:hAnsi="宋体" w:cs="宋体"/>
          <w:bCs/>
          <w:color w:val="auto"/>
          <w:szCs w:val="21"/>
          <w:highlight w:val="none"/>
        </w:rPr>
        <w:t>（北京时间）前递交响应文件</w:t>
      </w:r>
      <w:r>
        <w:rPr>
          <w:rFonts w:hint="eastAsia" w:ascii="宋体" w:hAnsi="宋体" w:cs="宋体"/>
          <w:color w:val="auto"/>
          <w:szCs w:val="21"/>
          <w:highlight w:val="none"/>
        </w:rPr>
        <w:t>。</w:t>
      </w:r>
      <w:bookmarkStart w:id="2" w:name="_Toc28359089"/>
      <w:bookmarkStart w:id="3" w:name="_Toc28359012"/>
      <w:bookmarkStart w:id="4" w:name="_Toc35393629"/>
      <w:bookmarkStart w:id="5" w:name="_Toc35393798"/>
    </w:p>
    <w:p w14:paraId="51B81B9C">
      <w:pPr>
        <w:pageBreakBefore w:val="0"/>
        <w:kinsoku/>
        <w:wordWrap/>
        <w:overflowPunct/>
        <w:topLinePunct w:val="0"/>
        <w:bidi w:val="0"/>
        <w:adjustRightInd w:val="0"/>
        <w:snapToGrid w:val="0"/>
        <w:spacing w:line="360" w:lineRule="auto"/>
        <w:ind w:left="0" w:leftChars="0" w:right="0" w:rightChars="0" w:firstLine="422" w:firstLineChars="200"/>
        <w:jc w:val="left"/>
        <w:rPr>
          <w:rFonts w:ascii="宋体" w:hAnsi="宋体" w:cs="宋体"/>
          <w:b/>
          <w:color w:val="auto"/>
          <w:szCs w:val="21"/>
          <w:highlight w:val="none"/>
        </w:rPr>
      </w:pPr>
      <w:bookmarkStart w:id="6" w:name="_Toc23135"/>
      <w:bookmarkStart w:id="7" w:name="_Toc10369"/>
      <w:r>
        <w:rPr>
          <w:rFonts w:hint="eastAsia" w:ascii="宋体" w:hAnsi="宋体" w:cs="宋体"/>
          <w:b/>
          <w:color w:val="auto"/>
          <w:szCs w:val="21"/>
          <w:highlight w:val="none"/>
        </w:rPr>
        <w:t>一、项目基本情况</w:t>
      </w:r>
      <w:bookmarkEnd w:id="2"/>
      <w:bookmarkEnd w:id="3"/>
      <w:bookmarkEnd w:id="4"/>
      <w:bookmarkEnd w:id="5"/>
      <w:bookmarkEnd w:id="6"/>
      <w:bookmarkEnd w:id="7"/>
    </w:p>
    <w:p w14:paraId="3FCD41EE">
      <w:pPr>
        <w:pageBreakBefore w:val="0"/>
        <w:kinsoku/>
        <w:wordWrap/>
        <w:overflowPunct/>
        <w:topLinePunct w:val="0"/>
        <w:bidi w:val="0"/>
        <w:adjustRightInd w:val="0"/>
        <w:snapToGrid w:val="0"/>
        <w:spacing w:line="360" w:lineRule="auto"/>
        <w:ind w:left="0" w:leftChars="0" w:right="0" w:rightChars="0" w:firstLine="420" w:firstLineChars="200"/>
        <w:jc w:val="left"/>
        <w:rPr>
          <w:rFonts w:ascii="宋体" w:hAnsi="宋体" w:cs="宋体"/>
          <w:color w:val="auto"/>
          <w:szCs w:val="21"/>
          <w:highlight w:val="none"/>
        </w:rPr>
      </w:pPr>
      <w:r>
        <w:rPr>
          <w:rFonts w:hint="eastAsia" w:ascii="宋体" w:hAnsi="宋体" w:cs="宋体"/>
          <w:color w:val="auto"/>
          <w:szCs w:val="21"/>
          <w:highlight w:val="none"/>
        </w:rPr>
        <w:t>1、项目编号：</w:t>
      </w:r>
      <w:r>
        <w:rPr>
          <w:rFonts w:hint="eastAsia" w:ascii="宋体" w:hAnsi="宋体" w:cs="宋体"/>
          <w:color w:val="auto"/>
          <w:szCs w:val="21"/>
          <w:highlight w:val="none"/>
          <w:lang w:eastAsia="zh-CN"/>
        </w:rPr>
        <w:t>JZYCGDL-20250415号</w:t>
      </w:r>
    </w:p>
    <w:p w14:paraId="1CE0B206">
      <w:pPr>
        <w:pageBreakBefore w:val="0"/>
        <w:kinsoku/>
        <w:wordWrap/>
        <w:overflowPunct/>
        <w:topLinePunct w:val="0"/>
        <w:bidi w:val="0"/>
        <w:adjustRightInd w:val="0"/>
        <w:snapToGrid w:val="0"/>
        <w:spacing w:line="360" w:lineRule="auto"/>
        <w:ind w:left="0" w:leftChars="0" w:right="0" w:rightChars="0" w:firstLine="420" w:firstLineChars="200"/>
        <w:jc w:val="left"/>
        <w:rPr>
          <w:rFonts w:ascii="宋体" w:hAnsi="宋体" w:cs="宋体"/>
          <w:color w:val="auto"/>
          <w:szCs w:val="21"/>
          <w:highlight w:val="none"/>
        </w:rPr>
      </w:pPr>
      <w:r>
        <w:rPr>
          <w:rFonts w:hint="eastAsia" w:ascii="宋体" w:hAnsi="宋体" w:cs="宋体"/>
          <w:color w:val="auto"/>
          <w:szCs w:val="21"/>
          <w:highlight w:val="none"/>
        </w:rPr>
        <w:t>2、项目名称：</w:t>
      </w:r>
      <w:r>
        <w:rPr>
          <w:rFonts w:hint="eastAsia" w:ascii="宋体" w:hAnsi="宋体" w:cs="宋体"/>
          <w:color w:val="auto"/>
          <w:kern w:val="0"/>
          <w:szCs w:val="21"/>
          <w:highlight w:val="none"/>
          <w:u w:val="none"/>
          <w:lang w:eastAsia="zh-CN"/>
        </w:rPr>
        <w:t>西区初中校地块文保方案设计服务</w:t>
      </w:r>
    </w:p>
    <w:p w14:paraId="594F34E0">
      <w:pPr>
        <w:pageBreakBefore w:val="0"/>
        <w:kinsoku/>
        <w:wordWrap/>
        <w:overflowPunct/>
        <w:topLinePunct w:val="0"/>
        <w:bidi w:val="0"/>
        <w:adjustRightInd w:val="0"/>
        <w:snapToGrid w:val="0"/>
        <w:spacing w:line="360" w:lineRule="auto"/>
        <w:ind w:left="0" w:leftChars="0" w:right="0" w:rightChars="0" w:firstLine="420" w:firstLineChars="200"/>
        <w:jc w:val="left"/>
        <w:rPr>
          <w:rFonts w:ascii="宋体" w:hAnsi="宋体" w:cs="宋体"/>
          <w:color w:val="auto"/>
          <w:szCs w:val="21"/>
          <w:highlight w:val="none"/>
        </w:rPr>
      </w:pPr>
      <w:r>
        <w:rPr>
          <w:rFonts w:hint="eastAsia" w:ascii="宋体" w:hAnsi="宋体" w:cs="宋体"/>
          <w:color w:val="auto"/>
          <w:szCs w:val="21"/>
          <w:highlight w:val="none"/>
        </w:rPr>
        <w:t xml:space="preserve">3、采购方式：□竞争性谈判    </w:t>
      </w:r>
      <w:r>
        <w:rPr>
          <w:rFonts w:hint="eastAsia" w:ascii="宋体" w:hAnsi="宋体" w:cs="宋体"/>
          <w:color w:val="auto"/>
          <w:szCs w:val="21"/>
          <w:highlight w:val="none"/>
        </w:rPr>
        <w:sym w:font="Wingdings" w:char="00FE"/>
      </w:r>
      <w:r>
        <w:rPr>
          <w:rFonts w:hint="eastAsia" w:ascii="宋体" w:hAnsi="宋体" w:cs="宋体"/>
          <w:color w:val="auto"/>
          <w:szCs w:val="21"/>
          <w:highlight w:val="none"/>
        </w:rPr>
        <w:t>竞争性磋商    □询价</w:t>
      </w:r>
    </w:p>
    <w:p w14:paraId="1F0E292F">
      <w:pPr>
        <w:pageBreakBefore w:val="0"/>
        <w:kinsoku/>
        <w:wordWrap/>
        <w:overflowPunct/>
        <w:topLinePunct w:val="0"/>
        <w:bidi w:val="0"/>
        <w:adjustRightInd w:val="0"/>
        <w:snapToGrid w:val="0"/>
        <w:spacing w:line="360" w:lineRule="auto"/>
        <w:ind w:left="0" w:leftChars="0" w:right="0" w:rightChars="0" w:firstLine="420" w:firstLineChars="200"/>
        <w:jc w:val="left"/>
        <w:rPr>
          <w:rFonts w:ascii="宋体" w:hAnsi="宋体" w:cs="宋体"/>
          <w:color w:val="auto"/>
          <w:szCs w:val="21"/>
          <w:highlight w:val="none"/>
        </w:rPr>
      </w:pPr>
      <w:r>
        <w:rPr>
          <w:rFonts w:hint="eastAsia" w:ascii="宋体" w:hAnsi="宋体" w:cs="宋体"/>
          <w:color w:val="auto"/>
          <w:szCs w:val="21"/>
          <w:highlight w:val="none"/>
        </w:rPr>
        <w:t>4、预算金额：</w:t>
      </w:r>
      <w:r>
        <w:rPr>
          <w:rFonts w:hint="eastAsia" w:ascii="宋体" w:hAnsi="宋体" w:cs="宋体"/>
          <w:color w:val="auto"/>
          <w:szCs w:val="21"/>
          <w:highlight w:val="none"/>
          <w:lang w:val="en-US" w:eastAsia="zh-CN"/>
        </w:rPr>
        <w:t>15万元</w:t>
      </w:r>
    </w:p>
    <w:p w14:paraId="44C4AFBC">
      <w:pPr>
        <w:pageBreakBefore w:val="0"/>
        <w:kinsoku/>
        <w:wordWrap/>
        <w:overflowPunct/>
        <w:topLinePunct w:val="0"/>
        <w:bidi w:val="0"/>
        <w:adjustRightInd w:val="0"/>
        <w:snapToGrid w:val="0"/>
        <w:spacing w:line="360" w:lineRule="auto"/>
        <w:ind w:left="0" w:leftChars="0" w:right="0" w:rightChars="0" w:firstLine="420" w:firstLineChars="200"/>
        <w:jc w:val="left"/>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5、</w:t>
      </w:r>
      <w:r>
        <w:rPr>
          <w:rFonts w:hint="eastAsia" w:ascii="宋体" w:hAnsi="宋体" w:cs="宋体"/>
          <w:color w:val="auto"/>
          <w:spacing w:val="-6"/>
          <w:szCs w:val="21"/>
          <w:highlight w:val="none"/>
          <w:lang w:eastAsia="zh-CN"/>
        </w:rPr>
        <w:t>最高投标限价</w:t>
      </w:r>
      <w:r>
        <w:rPr>
          <w:rFonts w:hint="eastAsia" w:ascii="宋体" w:hAnsi="宋体" w:cs="宋体"/>
          <w:color w:val="auto"/>
          <w:spacing w:val="-6"/>
          <w:szCs w:val="21"/>
          <w:highlight w:val="none"/>
        </w:rPr>
        <w:t>：</w:t>
      </w:r>
      <w:r>
        <w:rPr>
          <w:rFonts w:hint="eastAsia" w:ascii="宋体" w:hAnsi="宋体" w:cs="宋体"/>
          <w:color w:val="auto"/>
          <w:szCs w:val="21"/>
          <w:highlight w:val="none"/>
          <w:lang w:val="en-US" w:eastAsia="zh-CN"/>
        </w:rPr>
        <w:t>15万元</w:t>
      </w:r>
      <w:r>
        <w:rPr>
          <w:rFonts w:hint="eastAsia" w:ascii="宋体" w:hAnsi="宋体" w:cs="宋体"/>
          <w:color w:val="auto"/>
          <w:szCs w:val="21"/>
          <w:highlight w:val="none"/>
          <w:lang w:eastAsia="zh-CN"/>
        </w:rPr>
        <w:t>，</w:t>
      </w:r>
      <w:r>
        <w:rPr>
          <w:rFonts w:hint="eastAsia" w:ascii="宋体" w:hAnsi="宋体" w:cs="宋体"/>
          <w:color w:val="auto"/>
          <w:spacing w:val="-6"/>
          <w:szCs w:val="21"/>
          <w:highlight w:val="none"/>
        </w:rPr>
        <w:t>报价超过</w:t>
      </w:r>
      <w:r>
        <w:rPr>
          <w:rFonts w:hint="eastAsia" w:ascii="宋体" w:hAnsi="宋体" w:cs="宋体"/>
          <w:color w:val="auto"/>
          <w:spacing w:val="-6"/>
          <w:szCs w:val="21"/>
          <w:highlight w:val="none"/>
          <w:lang w:eastAsia="zh-CN"/>
        </w:rPr>
        <w:t>最高投标限价</w:t>
      </w:r>
      <w:r>
        <w:rPr>
          <w:rFonts w:hint="eastAsia" w:ascii="宋体" w:hAnsi="宋体" w:cs="宋体"/>
          <w:color w:val="auto"/>
          <w:spacing w:val="-6"/>
          <w:szCs w:val="21"/>
          <w:highlight w:val="none"/>
        </w:rPr>
        <w:t>的为无效报价，按照无效响应处理</w:t>
      </w:r>
      <w:r>
        <w:rPr>
          <w:rFonts w:hint="eastAsia" w:ascii="宋体" w:hAnsi="宋体" w:cs="宋体"/>
          <w:color w:val="auto"/>
          <w:spacing w:val="-6"/>
          <w:szCs w:val="21"/>
          <w:highlight w:val="none"/>
          <w:lang w:eastAsia="zh-CN"/>
        </w:rPr>
        <w:t>。</w:t>
      </w:r>
    </w:p>
    <w:p w14:paraId="37033049">
      <w:pPr>
        <w:pageBreakBefore w:val="0"/>
        <w:kinsoku/>
        <w:wordWrap/>
        <w:overflowPunct/>
        <w:topLinePunct w:val="0"/>
        <w:bidi w:val="0"/>
        <w:adjustRightInd w:val="0"/>
        <w:snapToGrid w:val="0"/>
        <w:spacing w:line="360" w:lineRule="auto"/>
        <w:ind w:left="0" w:leftChars="0" w:right="0" w:rightChars="0" w:firstLine="420" w:firstLineChars="200"/>
        <w:jc w:val="left"/>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rPr>
        <w:t>6、</w:t>
      </w:r>
      <w:r>
        <w:rPr>
          <w:rFonts w:hint="eastAsia" w:ascii="宋体" w:hAnsi="宋体" w:cs="宋体"/>
          <w:color w:val="auto"/>
          <w:spacing w:val="-6"/>
          <w:szCs w:val="21"/>
          <w:highlight w:val="none"/>
          <w:lang w:val="en-US" w:eastAsia="zh-CN"/>
        </w:rPr>
        <w:t>设计周期</w:t>
      </w:r>
      <w:r>
        <w:rPr>
          <w:rFonts w:hint="eastAsia" w:ascii="宋体" w:hAnsi="宋体" w:cs="宋体"/>
          <w:color w:val="auto"/>
          <w:spacing w:val="-6"/>
          <w:szCs w:val="21"/>
          <w:highlight w:val="none"/>
        </w:rPr>
        <w:t>：</w:t>
      </w:r>
      <w:r>
        <w:rPr>
          <w:rFonts w:hint="eastAsia" w:ascii="宋体" w:hAnsi="宋体" w:cs="宋体"/>
          <w:color w:val="auto"/>
          <w:spacing w:val="-6"/>
          <w:szCs w:val="21"/>
          <w:highlight w:val="none"/>
          <w:lang w:val="en-US" w:eastAsia="zh-CN"/>
        </w:rPr>
        <w:t>30个日历天</w:t>
      </w:r>
    </w:p>
    <w:p w14:paraId="5B3D51AC">
      <w:pPr>
        <w:pageBreakBefore w:val="0"/>
        <w:kinsoku/>
        <w:wordWrap/>
        <w:overflowPunct/>
        <w:topLinePunct w:val="0"/>
        <w:bidi w:val="0"/>
        <w:adjustRightInd w:val="0"/>
        <w:snapToGrid w:val="0"/>
        <w:spacing w:line="360" w:lineRule="auto"/>
        <w:ind w:left="0" w:leftChars="0" w:right="0" w:rightChars="0" w:firstLine="396" w:firstLineChars="200"/>
        <w:jc w:val="left"/>
        <w:rPr>
          <w:rFonts w:ascii="宋体" w:hAnsi="宋体" w:cs="宋体"/>
          <w:color w:val="auto"/>
          <w:spacing w:val="-6"/>
          <w:szCs w:val="21"/>
          <w:highlight w:val="none"/>
        </w:rPr>
      </w:pPr>
      <w:r>
        <w:rPr>
          <w:rFonts w:hint="eastAsia" w:ascii="宋体" w:hAnsi="宋体" w:cs="宋体"/>
          <w:color w:val="auto"/>
          <w:spacing w:val="-6"/>
          <w:szCs w:val="21"/>
          <w:highlight w:val="none"/>
        </w:rPr>
        <w:t>7、</w:t>
      </w:r>
      <w:r>
        <w:rPr>
          <w:rFonts w:hint="eastAsia" w:ascii="宋体" w:hAnsi="宋体" w:cs="宋体"/>
          <w:color w:val="auto"/>
          <w:szCs w:val="21"/>
          <w:highlight w:val="none"/>
        </w:rPr>
        <w:t>采购需求：详见磋商文件第四章</w:t>
      </w:r>
    </w:p>
    <w:p w14:paraId="3FD39AF1">
      <w:pPr>
        <w:pageBreakBefore w:val="0"/>
        <w:kinsoku/>
        <w:wordWrap/>
        <w:overflowPunct/>
        <w:topLinePunct w:val="0"/>
        <w:bidi w:val="0"/>
        <w:adjustRightInd w:val="0"/>
        <w:snapToGrid w:val="0"/>
        <w:spacing w:line="360" w:lineRule="auto"/>
        <w:ind w:left="0" w:leftChars="0" w:right="0" w:rightChars="0" w:firstLine="420" w:firstLineChars="200"/>
        <w:jc w:val="left"/>
        <w:rPr>
          <w:rFonts w:ascii="宋体" w:hAnsi="宋体" w:cs="宋体"/>
          <w:color w:val="auto"/>
          <w:szCs w:val="21"/>
          <w:highlight w:val="none"/>
        </w:rPr>
      </w:pPr>
      <w:r>
        <w:rPr>
          <w:rFonts w:hint="eastAsia" w:ascii="宋体" w:hAnsi="宋体" w:cs="宋体"/>
          <w:color w:val="auto"/>
          <w:szCs w:val="21"/>
          <w:highlight w:val="none"/>
        </w:rPr>
        <w:t>8、</w:t>
      </w:r>
      <w:bookmarkStart w:id="8" w:name="_Toc35393630"/>
      <w:bookmarkStart w:id="9" w:name="_Toc28359013"/>
      <w:bookmarkStart w:id="10" w:name="_Toc35393799"/>
      <w:bookmarkStart w:id="11" w:name="_Toc28359090"/>
      <w:r>
        <w:rPr>
          <w:rFonts w:hint="eastAsia" w:ascii="宋体" w:hAnsi="宋体" w:cs="宋体"/>
          <w:color w:val="auto"/>
          <w:kern w:val="0"/>
          <w:szCs w:val="21"/>
          <w:highlight w:val="none"/>
          <w:lang w:val="zh-CN"/>
        </w:rPr>
        <w:t>本项目</w:t>
      </w:r>
      <w:r>
        <w:rPr>
          <w:rFonts w:hint="eastAsia" w:ascii="宋体" w:hAnsi="宋体" w:cs="宋体"/>
          <w:color w:val="auto"/>
          <w:kern w:val="0"/>
          <w:szCs w:val="21"/>
          <w:highlight w:val="none"/>
          <w:u w:val="single"/>
        </w:rPr>
        <w:t xml:space="preserve"> 不</w:t>
      </w:r>
      <w:r>
        <w:rPr>
          <w:rFonts w:hint="eastAsia" w:ascii="宋体" w:hAnsi="宋体" w:cs="宋体"/>
          <w:color w:val="auto"/>
          <w:kern w:val="0"/>
          <w:szCs w:val="21"/>
          <w:highlight w:val="none"/>
          <w:u w:val="single"/>
          <w:lang w:val="zh-CN"/>
        </w:rPr>
        <w:t>接受</w:t>
      </w:r>
      <w:r>
        <w:rPr>
          <w:rFonts w:hint="eastAsia" w:ascii="宋体" w:hAnsi="宋体" w:cs="宋体"/>
          <w:color w:val="auto"/>
          <w:kern w:val="0"/>
          <w:szCs w:val="21"/>
          <w:highlight w:val="none"/>
          <w:u w:val="single"/>
        </w:rPr>
        <w:t xml:space="preserve"> </w:t>
      </w:r>
      <w:r>
        <w:rPr>
          <w:rFonts w:hint="eastAsia" w:ascii="宋体" w:hAnsi="宋体" w:cs="宋体"/>
          <w:color w:val="auto"/>
          <w:kern w:val="0"/>
          <w:szCs w:val="21"/>
          <w:highlight w:val="none"/>
          <w:lang w:val="zh-CN"/>
        </w:rPr>
        <w:t>联合体</w:t>
      </w:r>
      <w:r>
        <w:rPr>
          <w:rFonts w:hint="eastAsia" w:ascii="宋体" w:hAnsi="宋体" w:cs="宋体"/>
          <w:color w:val="auto"/>
          <w:kern w:val="1"/>
          <w:szCs w:val="21"/>
          <w:highlight w:val="none"/>
        </w:rPr>
        <w:t>磋商</w:t>
      </w:r>
      <w:r>
        <w:rPr>
          <w:rFonts w:hint="eastAsia" w:ascii="宋体" w:hAnsi="宋体" w:cs="宋体"/>
          <w:color w:val="auto"/>
          <w:szCs w:val="21"/>
          <w:highlight w:val="none"/>
          <w:lang w:eastAsia="zh-CN"/>
        </w:rPr>
        <w:t>。</w:t>
      </w:r>
    </w:p>
    <w:p w14:paraId="5A1B1A92">
      <w:pPr>
        <w:pageBreakBefore w:val="0"/>
        <w:kinsoku/>
        <w:wordWrap/>
        <w:overflowPunct/>
        <w:topLinePunct w:val="0"/>
        <w:bidi w:val="0"/>
        <w:adjustRightInd w:val="0"/>
        <w:snapToGrid w:val="0"/>
        <w:spacing w:line="360" w:lineRule="auto"/>
        <w:ind w:left="0" w:leftChars="0" w:right="0" w:rightChars="0" w:firstLine="422" w:firstLineChars="200"/>
        <w:jc w:val="left"/>
        <w:rPr>
          <w:rFonts w:ascii="宋体" w:hAnsi="宋体" w:cs="宋体"/>
          <w:b/>
          <w:color w:val="auto"/>
          <w:szCs w:val="21"/>
          <w:highlight w:val="none"/>
        </w:rPr>
      </w:pPr>
      <w:r>
        <w:rPr>
          <w:rFonts w:hint="eastAsia" w:ascii="宋体" w:hAnsi="宋体" w:cs="宋体"/>
          <w:b/>
          <w:color w:val="auto"/>
          <w:szCs w:val="21"/>
          <w:highlight w:val="none"/>
        </w:rPr>
        <w:t>二、申请人的资格要求：</w:t>
      </w:r>
      <w:bookmarkEnd w:id="8"/>
      <w:bookmarkEnd w:id="9"/>
      <w:bookmarkEnd w:id="10"/>
      <w:bookmarkEnd w:id="11"/>
    </w:p>
    <w:p w14:paraId="464294B0">
      <w:pPr>
        <w:keepNext w:val="0"/>
        <w:keepLines w:val="0"/>
        <w:pageBreakBefore w:val="0"/>
        <w:kinsoku/>
        <w:wordWrap/>
        <w:overflowPunct/>
        <w:topLinePunct w:val="0"/>
        <w:autoSpaceDE/>
        <w:autoSpaceDN/>
        <w:bidi w:val="0"/>
        <w:adjustRightInd/>
        <w:spacing w:beforeAutospacing="0" w:afterAutospacing="0" w:line="360" w:lineRule="auto"/>
        <w:ind w:left="0" w:leftChars="0" w:right="0" w:rightChars="0" w:firstLine="422" w:firstLineChars="200"/>
        <w:textAlignment w:val="auto"/>
        <w:rPr>
          <w:rFonts w:ascii="宋体" w:hAnsi="宋体" w:cs="宋体"/>
          <w:b/>
          <w:bCs/>
          <w:color w:val="auto"/>
          <w:szCs w:val="21"/>
          <w:highlight w:val="none"/>
        </w:rPr>
      </w:pPr>
      <w:r>
        <w:rPr>
          <w:rFonts w:hint="eastAsia" w:ascii="宋体" w:hAnsi="宋体" w:cs="宋体"/>
          <w:b/>
          <w:bCs/>
          <w:color w:val="auto"/>
          <w:szCs w:val="21"/>
          <w:highlight w:val="none"/>
        </w:rPr>
        <w:t>1、</w:t>
      </w:r>
      <w:r>
        <w:rPr>
          <w:rFonts w:hint="eastAsia" w:ascii="宋体" w:hAnsi="宋体" w:eastAsia="宋体" w:cs="宋体"/>
          <w:b/>
          <w:bCs/>
          <w:color w:val="auto"/>
          <w:szCs w:val="21"/>
          <w:highlight w:val="none"/>
        </w:rPr>
        <w:t>符合</w:t>
      </w:r>
      <w:r>
        <w:rPr>
          <w:rFonts w:hint="eastAsia" w:ascii="宋体" w:hAnsi="宋体" w:eastAsia="宋体" w:cs="宋体"/>
          <w:b/>
          <w:bCs/>
          <w:color w:val="auto"/>
          <w:szCs w:val="21"/>
          <w:highlight w:val="none"/>
          <w:lang w:eastAsia="zh-CN"/>
        </w:rPr>
        <w:t>相关</w:t>
      </w:r>
      <w:r>
        <w:rPr>
          <w:rFonts w:hint="eastAsia" w:ascii="宋体" w:hAnsi="宋体" w:eastAsia="宋体" w:cs="宋体"/>
          <w:b/>
          <w:bCs/>
          <w:color w:val="auto"/>
          <w:szCs w:val="21"/>
          <w:highlight w:val="none"/>
        </w:rPr>
        <w:t>规定的条件，</w:t>
      </w:r>
      <w:r>
        <w:rPr>
          <w:rFonts w:hint="eastAsia" w:ascii="宋体" w:hAnsi="宋体" w:cs="宋体"/>
          <w:b/>
          <w:bCs/>
          <w:color w:val="auto"/>
          <w:szCs w:val="21"/>
          <w:highlight w:val="none"/>
        </w:rPr>
        <w:t>并提供下列材料：</w:t>
      </w:r>
      <w:bookmarkStart w:id="12" w:name="_Toc28359091"/>
      <w:bookmarkStart w:id="13" w:name="_Toc28359014"/>
    </w:p>
    <w:p w14:paraId="75477BB4">
      <w:pPr>
        <w:pageBreakBefore w:val="0"/>
        <w:kinsoku/>
        <w:wordWrap/>
        <w:overflowPunct/>
        <w:topLinePunct w:val="0"/>
        <w:bidi w:val="0"/>
        <w:adjustRightInd w:val="0"/>
        <w:snapToGrid w:val="0"/>
        <w:spacing w:line="360" w:lineRule="auto"/>
        <w:ind w:left="0" w:leftChars="0" w:right="0" w:rightChars="0" w:firstLine="420" w:firstLineChars="200"/>
        <w:jc w:val="left"/>
        <w:rPr>
          <w:rFonts w:ascii="宋体" w:hAnsi="宋体" w:cs="宋体"/>
          <w:color w:val="auto"/>
          <w:szCs w:val="21"/>
          <w:highlight w:val="none"/>
        </w:rPr>
      </w:pPr>
      <w:r>
        <w:rPr>
          <w:rFonts w:hint="eastAsia" w:ascii="宋体" w:hAnsi="宋体" w:cs="宋体"/>
          <w:i/>
          <w:color w:val="auto"/>
          <w:szCs w:val="21"/>
          <w:highlight w:val="none"/>
        </w:rPr>
        <w:t>（1）</w:t>
      </w:r>
      <w:r>
        <w:rPr>
          <w:rFonts w:hint="eastAsia" w:ascii="宋体" w:hAnsi="宋体" w:cs="宋体"/>
          <w:i/>
          <w:color w:val="auto"/>
          <w:szCs w:val="21"/>
          <w:highlight w:val="none"/>
          <w:u w:val="single"/>
        </w:rPr>
        <w:t>磋商响应函</w:t>
      </w:r>
      <w:r>
        <w:rPr>
          <w:rFonts w:hint="eastAsia" w:ascii="宋体" w:hAnsi="宋体" w:cs="宋体"/>
          <w:b/>
          <w:i/>
          <w:color w:val="auto"/>
          <w:szCs w:val="21"/>
          <w:highlight w:val="none"/>
          <w:u w:val="single"/>
        </w:rPr>
        <w:t>(原件)</w:t>
      </w:r>
    </w:p>
    <w:p w14:paraId="2D76ED01">
      <w:pPr>
        <w:pageBreakBefore w:val="0"/>
        <w:kinsoku/>
        <w:wordWrap/>
        <w:overflowPunct/>
        <w:topLinePunct w:val="0"/>
        <w:bidi w:val="0"/>
        <w:adjustRightInd w:val="0"/>
        <w:snapToGrid w:val="0"/>
        <w:spacing w:line="360" w:lineRule="auto"/>
        <w:ind w:left="0" w:leftChars="0" w:right="0" w:rightChars="0" w:firstLine="420" w:firstLineChars="200"/>
        <w:jc w:val="left"/>
        <w:rPr>
          <w:rFonts w:ascii="宋体" w:hAnsi="宋体" w:cs="宋体"/>
          <w:i/>
          <w:color w:val="auto"/>
          <w:szCs w:val="21"/>
          <w:highlight w:val="none"/>
          <w:u w:val="single"/>
        </w:rPr>
      </w:pPr>
      <w:r>
        <w:rPr>
          <w:rFonts w:hint="eastAsia" w:ascii="宋体" w:hAnsi="宋体" w:cs="宋体"/>
          <w:i/>
          <w:color w:val="auto"/>
          <w:szCs w:val="21"/>
          <w:highlight w:val="none"/>
        </w:rPr>
        <w:t>（2）</w:t>
      </w:r>
      <w:r>
        <w:rPr>
          <w:rFonts w:hint="eastAsia" w:ascii="宋体" w:hAnsi="宋体" w:cs="宋体"/>
          <w:i/>
          <w:color w:val="auto"/>
          <w:szCs w:val="21"/>
          <w:highlight w:val="none"/>
          <w:u w:val="single"/>
        </w:rPr>
        <w:t>资格声明</w:t>
      </w:r>
      <w:r>
        <w:rPr>
          <w:rFonts w:hint="eastAsia" w:ascii="宋体" w:hAnsi="宋体" w:cs="宋体"/>
          <w:b/>
          <w:i/>
          <w:color w:val="auto"/>
          <w:szCs w:val="21"/>
          <w:highlight w:val="none"/>
          <w:u w:val="single"/>
        </w:rPr>
        <w:t>(原件)</w:t>
      </w:r>
    </w:p>
    <w:p w14:paraId="7BD6F125">
      <w:pPr>
        <w:pageBreakBefore w:val="0"/>
        <w:kinsoku/>
        <w:wordWrap/>
        <w:overflowPunct/>
        <w:topLinePunct w:val="0"/>
        <w:bidi w:val="0"/>
        <w:adjustRightInd w:val="0"/>
        <w:snapToGrid w:val="0"/>
        <w:spacing w:line="360" w:lineRule="auto"/>
        <w:ind w:left="0" w:leftChars="0" w:right="0" w:rightChars="0" w:firstLine="420" w:firstLineChars="200"/>
        <w:jc w:val="left"/>
        <w:rPr>
          <w:rFonts w:ascii="宋体" w:hAnsi="宋体" w:cs="宋体"/>
          <w:bCs/>
          <w:i/>
          <w:color w:val="auto"/>
          <w:szCs w:val="21"/>
          <w:highlight w:val="none"/>
          <w:u w:val="single"/>
        </w:rPr>
      </w:pPr>
      <w:r>
        <w:rPr>
          <w:rFonts w:hint="eastAsia" w:ascii="宋体" w:hAnsi="宋体" w:cs="宋体"/>
          <w:i/>
          <w:color w:val="auto"/>
          <w:szCs w:val="21"/>
          <w:highlight w:val="none"/>
        </w:rPr>
        <w:t>（3）</w:t>
      </w:r>
      <w:r>
        <w:rPr>
          <w:rFonts w:hint="eastAsia" w:ascii="宋体" w:hAnsi="宋体" w:cs="宋体"/>
          <w:i/>
          <w:color w:val="auto"/>
          <w:szCs w:val="21"/>
          <w:highlight w:val="none"/>
          <w:u w:val="single"/>
        </w:rPr>
        <w:t>若法定代表人参加投标的，须提供本人身份证复印件</w:t>
      </w:r>
      <w:r>
        <w:rPr>
          <w:rFonts w:hint="eastAsia" w:ascii="宋体" w:hAnsi="宋体"/>
          <w:i/>
          <w:color w:val="auto"/>
          <w:szCs w:val="21"/>
          <w:highlight w:val="none"/>
          <w:u w:val="single"/>
          <w:lang w:val="en"/>
        </w:rPr>
        <w:t>加盖供应商公章</w:t>
      </w:r>
      <w:r>
        <w:rPr>
          <w:rFonts w:hint="eastAsia" w:ascii="宋体" w:hAnsi="宋体" w:cs="宋体"/>
          <w:b/>
          <w:i/>
          <w:color w:val="auto"/>
          <w:szCs w:val="21"/>
          <w:highlight w:val="none"/>
          <w:u w:val="single"/>
        </w:rPr>
        <w:t>(原件备查)</w:t>
      </w:r>
      <w:r>
        <w:rPr>
          <w:rFonts w:hint="eastAsia" w:ascii="宋体" w:hAnsi="宋体" w:cs="宋体"/>
          <w:i/>
          <w:color w:val="auto"/>
          <w:szCs w:val="21"/>
          <w:highlight w:val="none"/>
          <w:u w:val="single"/>
        </w:rPr>
        <w:t>；若授权代表参加的，须提供《法人授权书》</w:t>
      </w:r>
      <w:r>
        <w:rPr>
          <w:rFonts w:hint="eastAsia" w:ascii="宋体" w:hAnsi="宋体" w:cs="宋体"/>
          <w:b/>
          <w:bCs/>
          <w:i/>
          <w:color w:val="auto"/>
          <w:szCs w:val="21"/>
          <w:highlight w:val="none"/>
          <w:u w:val="single"/>
        </w:rPr>
        <w:t>原件</w:t>
      </w:r>
      <w:r>
        <w:rPr>
          <w:rFonts w:hint="eastAsia" w:ascii="宋体" w:hAnsi="宋体" w:cs="宋体"/>
          <w:i/>
          <w:color w:val="auto"/>
          <w:szCs w:val="21"/>
          <w:highlight w:val="none"/>
          <w:u w:val="single"/>
        </w:rPr>
        <w:t>、授权代表身份证复印件</w:t>
      </w:r>
      <w:r>
        <w:rPr>
          <w:rFonts w:hint="eastAsia" w:ascii="宋体" w:hAnsi="宋体"/>
          <w:i/>
          <w:color w:val="auto"/>
          <w:szCs w:val="21"/>
          <w:highlight w:val="none"/>
          <w:u w:val="single"/>
          <w:lang w:val="en"/>
        </w:rPr>
        <w:t>加盖供应商公章</w:t>
      </w:r>
      <w:r>
        <w:rPr>
          <w:rFonts w:hint="eastAsia" w:ascii="宋体" w:hAnsi="宋体" w:cs="宋体"/>
          <w:b/>
          <w:i/>
          <w:color w:val="auto"/>
          <w:szCs w:val="21"/>
          <w:highlight w:val="none"/>
          <w:u w:val="single"/>
        </w:rPr>
        <w:t>（原件备查）</w:t>
      </w:r>
    </w:p>
    <w:p w14:paraId="39045BD4">
      <w:pPr>
        <w:pageBreakBefore w:val="0"/>
        <w:kinsoku/>
        <w:wordWrap/>
        <w:overflowPunct/>
        <w:topLinePunct w:val="0"/>
        <w:bidi w:val="0"/>
        <w:adjustRightInd w:val="0"/>
        <w:snapToGrid w:val="0"/>
        <w:spacing w:line="360" w:lineRule="auto"/>
        <w:ind w:left="0" w:leftChars="0" w:right="0" w:rightChars="0" w:firstLine="420" w:firstLineChars="200"/>
        <w:jc w:val="left"/>
        <w:rPr>
          <w:rFonts w:ascii="宋体" w:hAnsi="宋体" w:cs="宋体"/>
          <w:i/>
          <w:color w:val="auto"/>
          <w:szCs w:val="21"/>
          <w:highlight w:val="none"/>
          <w:u w:val="single"/>
        </w:rPr>
      </w:pPr>
      <w:r>
        <w:rPr>
          <w:rFonts w:hint="eastAsia" w:ascii="宋体" w:hAnsi="宋体" w:cs="宋体"/>
          <w:i/>
          <w:color w:val="auto"/>
          <w:szCs w:val="21"/>
          <w:highlight w:val="none"/>
        </w:rPr>
        <w:t>（4）</w:t>
      </w:r>
      <w:r>
        <w:rPr>
          <w:rFonts w:hint="eastAsia" w:ascii="宋体" w:hAnsi="宋体" w:cs="宋体"/>
          <w:i/>
          <w:color w:val="auto"/>
          <w:szCs w:val="21"/>
          <w:highlight w:val="none"/>
          <w:u w:val="single"/>
        </w:rPr>
        <w:t>营业执照副本</w:t>
      </w:r>
      <w:r>
        <w:rPr>
          <w:rFonts w:hint="eastAsia" w:ascii="宋体" w:hAnsi="宋体" w:cs="宋体"/>
          <w:i/>
          <w:iCs/>
          <w:color w:val="auto"/>
          <w:szCs w:val="21"/>
          <w:highlight w:val="none"/>
          <w:u w:val="single"/>
        </w:rPr>
        <w:t>或事业单位法人证书等相关证明材料</w:t>
      </w:r>
      <w:r>
        <w:rPr>
          <w:rFonts w:hint="eastAsia" w:ascii="宋体" w:hAnsi="宋体" w:cs="宋体"/>
          <w:b/>
          <w:i/>
          <w:color w:val="auto"/>
          <w:szCs w:val="21"/>
          <w:highlight w:val="none"/>
          <w:u w:val="single"/>
        </w:rPr>
        <w:t>(复印件加盖供应商公章)</w:t>
      </w:r>
    </w:p>
    <w:p w14:paraId="61FE7A91">
      <w:pPr>
        <w:pageBreakBefore w:val="0"/>
        <w:kinsoku/>
        <w:wordWrap/>
        <w:overflowPunct/>
        <w:topLinePunct w:val="0"/>
        <w:bidi w:val="0"/>
        <w:adjustRightInd w:val="0"/>
        <w:snapToGrid w:val="0"/>
        <w:spacing w:line="360" w:lineRule="auto"/>
        <w:ind w:left="0" w:leftChars="0" w:right="0" w:rightChars="0" w:firstLine="420" w:firstLineChars="200"/>
        <w:jc w:val="left"/>
        <w:rPr>
          <w:rFonts w:hint="eastAsia" w:ascii="宋体" w:hAnsi="宋体" w:eastAsia="宋体" w:cs="宋体"/>
          <w:b/>
          <w:bCs/>
          <w:i/>
          <w:color w:val="auto"/>
          <w:szCs w:val="21"/>
          <w:highlight w:val="none"/>
          <w:u w:val="single"/>
          <w:lang w:val="en-US" w:eastAsia="zh-CN"/>
        </w:rPr>
      </w:pPr>
      <w:r>
        <w:rPr>
          <w:rFonts w:hint="eastAsia" w:ascii="宋体" w:hAnsi="宋体" w:cs="宋体"/>
          <w:i/>
          <w:color w:val="auto"/>
          <w:szCs w:val="21"/>
          <w:highlight w:val="none"/>
        </w:rPr>
        <w:t>（5）</w:t>
      </w:r>
      <w:r>
        <w:rPr>
          <w:rFonts w:hint="eastAsia" w:ascii="宋体" w:hAnsi="宋体" w:cs="宋体"/>
          <w:i/>
          <w:color w:val="auto"/>
          <w:szCs w:val="21"/>
          <w:highlight w:val="none"/>
          <w:u w:val="single"/>
        </w:rPr>
        <w:t>依法缴纳职工社会保障资金的证明材料</w:t>
      </w:r>
      <w:r>
        <w:rPr>
          <w:rFonts w:hint="eastAsia" w:ascii="宋体" w:hAnsi="宋体" w:cs="宋体"/>
          <w:b/>
          <w:i/>
          <w:color w:val="auto"/>
          <w:szCs w:val="21"/>
          <w:highlight w:val="none"/>
          <w:u w:val="single"/>
        </w:rPr>
        <w:t>(复印件加盖供应商公章)</w:t>
      </w:r>
      <w:r>
        <w:rPr>
          <w:rFonts w:hint="eastAsia" w:ascii="宋体" w:hAnsi="宋体" w:cs="宋体"/>
          <w:b/>
          <w:bCs/>
          <w:i/>
          <w:color w:val="auto"/>
          <w:szCs w:val="21"/>
          <w:highlight w:val="none"/>
          <w:u w:val="single"/>
        </w:rPr>
        <w:t>(税务、银行或社会保险基金管理部门出具的近三个月</w:t>
      </w:r>
      <w:r>
        <w:rPr>
          <w:rFonts w:hint="eastAsia" w:ascii="宋体" w:hAnsi="宋体" w:cs="宋体"/>
          <w:b/>
          <w:bCs/>
          <w:i/>
          <w:color w:val="auto"/>
          <w:szCs w:val="21"/>
          <w:highlight w:val="none"/>
          <w:u w:val="single"/>
          <w:lang w:val="en-US" w:eastAsia="zh-CN"/>
        </w:rPr>
        <w:t>内任意一</w:t>
      </w:r>
      <w:r>
        <w:rPr>
          <w:rFonts w:hint="eastAsia" w:ascii="宋体" w:hAnsi="宋体" w:cs="宋体"/>
          <w:b/>
          <w:bCs/>
          <w:i/>
          <w:color w:val="000000" w:themeColor="text1"/>
          <w:szCs w:val="21"/>
          <w:highlight w:val="none"/>
          <w:u w:val="single"/>
          <w:lang w:val="en-US" w:eastAsia="zh-CN"/>
          <w14:textFill>
            <w14:solidFill>
              <w14:schemeClr w14:val="tx1"/>
            </w14:solidFill>
          </w14:textFill>
        </w:rPr>
        <w:t>个月</w:t>
      </w:r>
      <w:r>
        <w:rPr>
          <w:rFonts w:hint="eastAsia" w:ascii="宋体" w:hAnsi="宋体" w:cs="宋体"/>
          <w:b/>
          <w:bCs/>
          <w:i/>
          <w:color w:val="000000" w:themeColor="text1"/>
          <w:szCs w:val="21"/>
          <w:highlight w:val="none"/>
          <w:u w:val="single"/>
          <w:lang w:eastAsia="zh-CN"/>
          <w14:textFill>
            <w14:solidFill>
              <w14:schemeClr w14:val="tx1"/>
            </w14:solidFill>
          </w14:textFill>
        </w:rPr>
        <w:t>（2025年01月-2025年03月）</w:t>
      </w:r>
      <w:r>
        <w:rPr>
          <w:rFonts w:hint="eastAsia" w:ascii="宋体" w:hAnsi="宋体" w:cs="宋体"/>
          <w:b/>
          <w:bCs/>
          <w:i/>
          <w:color w:val="auto"/>
          <w:szCs w:val="21"/>
          <w:highlight w:val="none"/>
          <w:u w:val="single"/>
        </w:rPr>
        <w:t>缴纳职工社会保障资金的缴款凭证或缴款证明)</w:t>
      </w:r>
      <w:r>
        <w:rPr>
          <w:rFonts w:hint="eastAsia" w:ascii="宋体" w:hAnsi="宋体" w:cs="宋体"/>
          <w:b/>
          <w:bCs/>
          <w:i/>
          <w:color w:val="auto"/>
          <w:szCs w:val="21"/>
          <w:highlight w:val="none"/>
          <w:u w:val="single"/>
          <w:lang w:val="en-US" w:eastAsia="zh-CN"/>
        </w:rPr>
        <w:t xml:space="preserve"> </w:t>
      </w:r>
    </w:p>
    <w:p w14:paraId="5639CB21">
      <w:pPr>
        <w:pageBreakBefore w:val="0"/>
        <w:kinsoku/>
        <w:wordWrap/>
        <w:overflowPunct/>
        <w:topLinePunct w:val="0"/>
        <w:bidi w:val="0"/>
        <w:adjustRightInd w:val="0"/>
        <w:snapToGrid w:val="0"/>
        <w:spacing w:line="360" w:lineRule="auto"/>
        <w:ind w:left="0" w:leftChars="0" w:right="0" w:rightChars="0" w:firstLine="396" w:firstLineChars="200"/>
        <w:jc w:val="left"/>
        <w:rPr>
          <w:rFonts w:ascii="宋体" w:hAnsi="宋体" w:cs="宋体"/>
          <w:b/>
          <w:i/>
          <w:color w:val="auto"/>
          <w:spacing w:val="-6"/>
          <w:szCs w:val="21"/>
          <w:highlight w:val="none"/>
          <w:u w:val="single"/>
        </w:rPr>
      </w:pPr>
      <w:r>
        <w:rPr>
          <w:rFonts w:hint="eastAsia" w:ascii="宋体" w:hAnsi="宋体" w:cs="宋体"/>
          <w:i/>
          <w:color w:val="auto"/>
          <w:spacing w:val="-6"/>
          <w:szCs w:val="21"/>
          <w:highlight w:val="none"/>
        </w:rPr>
        <w:t>（6）</w:t>
      </w:r>
      <w:r>
        <w:rPr>
          <w:rFonts w:hint="eastAsia" w:ascii="宋体" w:hAnsi="宋体" w:cs="宋体"/>
          <w:i/>
          <w:color w:val="auto"/>
          <w:spacing w:val="-6"/>
          <w:szCs w:val="21"/>
          <w:highlight w:val="none"/>
          <w:u w:val="single"/>
        </w:rPr>
        <w:t>供应商近三个月</w:t>
      </w:r>
      <w:r>
        <w:rPr>
          <w:rFonts w:hint="eastAsia" w:ascii="宋体" w:hAnsi="宋体" w:cs="宋体"/>
          <w:b/>
          <w:bCs/>
          <w:i/>
          <w:color w:val="auto"/>
          <w:szCs w:val="21"/>
          <w:highlight w:val="none"/>
          <w:u w:val="single"/>
          <w:lang w:val="en-US" w:eastAsia="zh-CN"/>
        </w:rPr>
        <w:t>内任意一份（2025年01月-2025年03月）</w:t>
      </w:r>
      <w:r>
        <w:rPr>
          <w:rFonts w:hint="eastAsia" w:ascii="宋体" w:hAnsi="宋体" w:cs="宋体"/>
          <w:i/>
          <w:color w:val="auto"/>
          <w:spacing w:val="-6"/>
          <w:szCs w:val="21"/>
          <w:highlight w:val="none"/>
          <w:u w:val="single"/>
        </w:rPr>
        <w:t>依法纳税的缴款凭证</w:t>
      </w:r>
      <w:r>
        <w:rPr>
          <w:rFonts w:hint="eastAsia" w:ascii="宋体" w:hAnsi="宋体" w:cs="宋体"/>
          <w:b/>
          <w:i/>
          <w:color w:val="auto"/>
          <w:spacing w:val="-6"/>
          <w:szCs w:val="21"/>
          <w:highlight w:val="none"/>
          <w:u w:val="single"/>
        </w:rPr>
        <w:t>(复印件加盖</w:t>
      </w:r>
      <w:r>
        <w:rPr>
          <w:rFonts w:hint="eastAsia" w:ascii="宋体" w:hAnsi="宋体" w:cs="宋体"/>
          <w:b/>
          <w:i/>
          <w:color w:val="auto"/>
          <w:szCs w:val="21"/>
          <w:highlight w:val="none"/>
          <w:u w:val="single"/>
        </w:rPr>
        <w:t>供应商</w:t>
      </w:r>
      <w:r>
        <w:rPr>
          <w:rFonts w:hint="eastAsia" w:ascii="宋体" w:hAnsi="宋体" w:cs="宋体"/>
          <w:b/>
          <w:i/>
          <w:color w:val="auto"/>
          <w:spacing w:val="-6"/>
          <w:szCs w:val="21"/>
          <w:highlight w:val="none"/>
          <w:u w:val="single"/>
        </w:rPr>
        <w:t>公章)</w:t>
      </w:r>
    </w:p>
    <w:p w14:paraId="1D70245E">
      <w:pPr>
        <w:pageBreakBefore w:val="0"/>
        <w:widowControl/>
        <w:kinsoku/>
        <w:wordWrap/>
        <w:overflowPunct/>
        <w:topLinePunct w:val="0"/>
        <w:bidi w:val="0"/>
        <w:adjustRightInd w:val="0"/>
        <w:snapToGrid w:val="0"/>
        <w:spacing w:line="360" w:lineRule="auto"/>
        <w:ind w:left="0" w:leftChars="0" w:right="0" w:rightChars="0" w:firstLine="420" w:firstLineChars="200"/>
        <w:jc w:val="left"/>
        <w:rPr>
          <w:rFonts w:hint="eastAsia" w:ascii="宋体" w:hAnsi="宋体" w:eastAsia="宋体" w:cs="宋体"/>
          <w:i/>
          <w:color w:val="auto"/>
          <w:szCs w:val="21"/>
          <w:highlight w:val="none"/>
          <w:u w:val="single"/>
          <w:lang w:val="en-US" w:eastAsia="zh-CN"/>
        </w:rPr>
      </w:pPr>
      <w:r>
        <w:rPr>
          <w:rFonts w:hint="eastAsia" w:ascii="宋体" w:hAnsi="宋体" w:cs="宋体"/>
          <w:i/>
          <w:color w:val="auto"/>
          <w:szCs w:val="21"/>
          <w:highlight w:val="none"/>
        </w:rPr>
        <w:t>（7）</w:t>
      </w:r>
      <w:r>
        <w:rPr>
          <w:rFonts w:hint="eastAsia" w:ascii="宋体" w:hAnsi="宋体" w:cs="宋体"/>
          <w:i/>
          <w:color w:val="auto"/>
          <w:szCs w:val="21"/>
          <w:highlight w:val="none"/>
          <w:u w:val="single"/>
          <w:lang w:eastAsia="zh-CN"/>
        </w:rPr>
        <w:t>上一年度财务报告（成立不满一年不需提供，如2024年度财务审计报告未出，可提供2023年财务审计报告）</w:t>
      </w:r>
      <w:r>
        <w:rPr>
          <w:rFonts w:hint="eastAsia" w:ascii="宋体" w:hAnsi="宋体" w:cs="宋体"/>
          <w:b/>
          <w:bCs/>
          <w:i/>
          <w:color w:val="auto"/>
          <w:szCs w:val="21"/>
          <w:highlight w:val="none"/>
          <w:u w:val="single"/>
          <w:lang w:eastAsia="zh-CN"/>
        </w:rPr>
        <w:t>(复印件加盖供应商公章)</w:t>
      </w:r>
      <w:r>
        <w:rPr>
          <w:rFonts w:hint="eastAsia" w:ascii="宋体" w:hAnsi="宋体" w:cs="宋体"/>
          <w:b/>
          <w:bCs/>
          <w:i/>
          <w:color w:val="auto"/>
          <w:szCs w:val="21"/>
          <w:highlight w:val="none"/>
          <w:u w:val="single"/>
          <w:lang w:val="en-US" w:eastAsia="zh-CN"/>
        </w:rPr>
        <w:t xml:space="preserve"> </w:t>
      </w:r>
    </w:p>
    <w:p w14:paraId="513C1719">
      <w:pPr>
        <w:pageBreakBefore w:val="0"/>
        <w:kinsoku/>
        <w:wordWrap/>
        <w:overflowPunct/>
        <w:topLinePunct w:val="0"/>
        <w:bidi w:val="0"/>
        <w:adjustRightInd w:val="0"/>
        <w:snapToGrid w:val="0"/>
        <w:spacing w:line="360" w:lineRule="auto"/>
        <w:ind w:left="0" w:leftChars="0" w:right="0" w:rightChars="0" w:firstLine="396" w:firstLineChars="200"/>
        <w:jc w:val="left"/>
        <w:rPr>
          <w:rFonts w:hint="eastAsia" w:ascii="宋体" w:hAnsi="宋体" w:cs="宋体"/>
          <w:b/>
          <w:bCs/>
          <w:i/>
          <w:color w:val="auto"/>
          <w:spacing w:val="-6"/>
          <w:szCs w:val="21"/>
          <w:highlight w:val="none"/>
          <w:u w:val="single"/>
        </w:rPr>
      </w:pPr>
      <w:r>
        <w:rPr>
          <w:rFonts w:hint="eastAsia" w:ascii="宋体" w:hAnsi="宋体" w:cs="宋体"/>
          <w:i/>
          <w:color w:val="auto"/>
          <w:spacing w:val="-6"/>
          <w:szCs w:val="21"/>
          <w:highlight w:val="none"/>
        </w:rPr>
        <w:t>（8）</w:t>
      </w:r>
      <w:r>
        <w:rPr>
          <w:rFonts w:hint="eastAsia" w:ascii="宋体" w:hAnsi="宋体" w:cs="宋体"/>
          <w:i/>
          <w:color w:val="auto"/>
          <w:spacing w:val="-6"/>
          <w:szCs w:val="21"/>
          <w:highlight w:val="none"/>
          <w:u w:val="single"/>
        </w:rPr>
        <w:t>供应商参加本次采购活动前3年内在经营活动中没有重大违法记录的书面声明</w:t>
      </w:r>
      <w:r>
        <w:rPr>
          <w:rFonts w:hint="eastAsia" w:ascii="宋体" w:hAnsi="宋体" w:cs="宋体"/>
          <w:b/>
          <w:bCs/>
          <w:i/>
          <w:color w:val="auto"/>
          <w:spacing w:val="-6"/>
          <w:szCs w:val="21"/>
          <w:highlight w:val="none"/>
          <w:u w:val="single"/>
        </w:rPr>
        <w:t>（原件）</w:t>
      </w:r>
    </w:p>
    <w:p w14:paraId="1B859794">
      <w:pPr>
        <w:pageBreakBefore w:val="0"/>
        <w:kinsoku/>
        <w:wordWrap/>
        <w:overflowPunct/>
        <w:topLinePunct w:val="0"/>
        <w:bidi w:val="0"/>
        <w:adjustRightInd w:val="0"/>
        <w:snapToGrid w:val="0"/>
        <w:spacing w:line="360" w:lineRule="auto"/>
        <w:ind w:left="0" w:leftChars="0" w:right="0" w:rightChars="0" w:firstLine="420" w:firstLineChars="200"/>
        <w:rPr>
          <w:rFonts w:hint="eastAsia" w:ascii="宋体" w:hAnsi="宋体" w:cs="宋体"/>
          <w:b/>
          <w:bCs/>
          <w:i/>
          <w:color w:val="auto"/>
          <w:spacing w:val="-6"/>
          <w:szCs w:val="21"/>
          <w:highlight w:val="none"/>
          <w:u w:val="single"/>
        </w:rPr>
      </w:pPr>
      <w:r>
        <w:rPr>
          <w:rFonts w:hint="eastAsia" w:ascii="宋体" w:hAnsi="宋体" w:cs="宋体"/>
          <w:i/>
          <w:color w:val="auto"/>
          <w:kern w:val="0"/>
          <w:szCs w:val="21"/>
          <w:highlight w:val="none"/>
          <w:u w:val="none"/>
        </w:rPr>
        <w:t>（9）</w:t>
      </w:r>
      <w:r>
        <w:rPr>
          <w:rFonts w:ascii="宋体" w:hAnsi="宋体" w:cs="宋体"/>
          <w:i/>
          <w:color w:val="auto"/>
          <w:kern w:val="0"/>
          <w:szCs w:val="21"/>
          <w:highlight w:val="none"/>
          <w:u w:val="single"/>
        </w:rPr>
        <w:t>未被“信用中国”网站（www.creditchina.gov.cn）、“中国政府采购网"(www.ccgp.gov.cn)列入失信被执行人、重大税收违法案件当事人名单、政府采购严重违法失信行为记录名单</w:t>
      </w:r>
      <w:r>
        <w:rPr>
          <w:rFonts w:hint="eastAsia" w:ascii="宋体" w:hAnsi="宋体" w:cs="宋体"/>
          <w:b/>
          <w:bCs/>
          <w:i/>
          <w:iCs/>
          <w:color w:val="auto"/>
          <w:kern w:val="0"/>
          <w:szCs w:val="21"/>
          <w:highlight w:val="none"/>
          <w:u w:val="single"/>
          <w:lang w:val="en"/>
        </w:rPr>
        <w:t>（提供网页查询截图并加盖供应商公章，查询时间为自公告发布至开标截止时间前任意时间）</w:t>
      </w:r>
    </w:p>
    <w:p w14:paraId="6E8A2801">
      <w:pPr>
        <w:pStyle w:val="25"/>
        <w:pageBreakBefore w:val="0"/>
        <w:kinsoku/>
        <w:wordWrap/>
        <w:overflowPunct/>
        <w:topLinePunct w:val="0"/>
        <w:bidi w:val="0"/>
        <w:adjustRightInd w:val="0"/>
        <w:snapToGrid w:val="0"/>
        <w:spacing w:line="360" w:lineRule="auto"/>
        <w:ind w:left="0" w:leftChars="0" w:right="0" w:rightChars="0" w:firstLine="420" w:firstLineChars="200"/>
        <w:jc w:val="left"/>
        <w:rPr>
          <w:rFonts w:hint="eastAsia" w:ascii="宋体" w:hAnsi="宋体" w:cs="宋体"/>
          <w:b/>
          <w:bCs/>
          <w:i/>
          <w:color w:val="auto"/>
          <w:szCs w:val="21"/>
          <w:highlight w:val="none"/>
          <w:u w:val="single"/>
        </w:rPr>
      </w:pPr>
      <w:r>
        <w:rPr>
          <w:rFonts w:hint="eastAsia" w:ascii="宋体" w:hAnsi="宋体" w:cs="宋体"/>
          <w:i/>
          <w:color w:val="auto"/>
          <w:szCs w:val="21"/>
          <w:highlight w:val="none"/>
        </w:rPr>
        <w:t>（</w:t>
      </w:r>
      <w:r>
        <w:rPr>
          <w:rFonts w:hint="eastAsia" w:ascii="宋体" w:hAnsi="宋体" w:cs="宋体"/>
          <w:i/>
          <w:color w:val="auto"/>
          <w:szCs w:val="21"/>
          <w:highlight w:val="none"/>
          <w:lang w:val="en-US" w:eastAsia="zh-CN"/>
        </w:rPr>
        <w:t>10</w:t>
      </w:r>
      <w:r>
        <w:rPr>
          <w:rFonts w:hint="eastAsia" w:ascii="宋体" w:hAnsi="宋体" w:cs="宋体"/>
          <w:i/>
          <w:color w:val="auto"/>
          <w:szCs w:val="21"/>
          <w:highlight w:val="none"/>
        </w:rPr>
        <w:t>）</w:t>
      </w:r>
      <w:r>
        <w:rPr>
          <w:rFonts w:hint="eastAsia" w:ascii="宋体" w:hAnsi="宋体" w:cs="宋体"/>
          <w:i/>
          <w:color w:val="auto"/>
          <w:szCs w:val="21"/>
          <w:highlight w:val="none"/>
          <w:u w:val="single"/>
        </w:rPr>
        <w:t>供应商信用承诺书</w:t>
      </w:r>
      <w:r>
        <w:rPr>
          <w:rFonts w:hint="eastAsia" w:ascii="宋体" w:hAnsi="宋体" w:cs="宋体"/>
          <w:b/>
          <w:bCs/>
          <w:i/>
          <w:color w:val="auto"/>
          <w:szCs w:val="21"/>
          <w:highlight w:val="none"/>
          <w:u w:val="single"/>
        </w:rPr>
        <w:t>（原件）</w:t>
      </w:r>
    </w:p>
    <w:p w14:paraId="23B8C61E">
      <w:pPr>
        <w:pageBreakBefore w:val="0"/>
        <w:widowControl/>
        <w:kinsoku/>
        <w:wordWrap/>
        <w:overflowPunct/>
        <w:topLinePunct w:val="0"/>
        <w:bidi w:val="0"/>
        <w:spacing w:line="360" w:lineRule="auto"/>
        <w:ind w:left="0" w:leftChars="0" w:right="0" w:rightChars="0" w:firstLine="422" w:firstLineChars="200"/>
        <w:jc w:val="left"/>
        <w:rPr>
          <w:rFonts w:hint="eastAsia" w:ascii="宋体" w:hAnsi="宋体" w:cs="宋体"/>
          <w:b/>
          <w:i/>
          <w:color w:val="auto"/>
          <w:highlight w:val="none"/>
          <w:u w:val="single"/>
        </w:rPr>
      </w:pPr>
      <w:r>
        <w:rPr>
          <w:rFonts w:hint="eastAsia" w:ascii="宋体" w:hAnsi="宋体" w:cs="宋体"/>
          <w:b/>
          <w:i/>
          <w:color w:val="auto"/>
          <w:highlight w:val="none"/>
          <w:u w:val="single"/>
        </w:rPr>
        <w:t>注：如参加本项目的供应商为个体工商户、自然人或事业法人等非企业法人，则无需提供上述5-7项，本文件中所需法定代表人相关材料、盖章及签字等可用供应商相关负责人的相应材料代替。</w:t>
      </w:r>
    </w:p>
    <w:p w14:paraId="534F1791">
      <w:pPr>
        <w:pStyle w:val="25"/>
        <w:pageBreakBefore w:val="0"/>
        <w:kinsoku/>
        <w:wordWrap/>
        <w:overflowPunct/>
        <w:topLinePunct w:val="0"/>
        <w:bidi w:val="0"/>
        <w:adjustRightInd w:val="0"/>
        <w:snapToGrid w:val="0"/>
        <w:spacing w:line="360" w:lineRule="auto"/>
        <w:ind w:left="0" w:leftChars="0" w:right="0" w:rightChars="0" w:firstLine="422"/>
        <w:jc w:val="left"/>
        <w:rPr>
          <w:rFonts w:hint="eastAsia" w:ascii="宋体" w:hAnsi="宋体" w:cs="宋体"/>
          <w:b/>
          <w:bCs/>
          <w:color w:val="auto"/>
          <w:szCs w:val="21"/>
          <w:highlight w:val="none"/>
        </w:rPr>
      </w:pPr>
      <w:r>
        <w:rPr>
          <w:rFonts w:hint="eastAsia" w:ascii="宋体" w:hAnsi="宋体" w:cs="宋体"/>
          <w:b/>
          <w:bCs/>
          <w:color w:val="auto"/>
          <w:szCs w:val="21"/>
          <w:highlight w:val="none"/>
          <w:lang w:val="en-US" w:eastAsia="zh-CN"/>
        </w:rPr>
        <w:t>2</w:t>
      </w:r>
      <w:r>
        <w:rPr>
          <w:rFonts w:hint="eastAsia" w:ascii="宋体" w:hAnsi="宋体" w:cs="宋体"/>
          <w:b/>
          <w:bCs/>
          <w:color w:val="auto"/>
          <w:szCs w:val="21"/>
          <w:highlight w:val="none"/>
        </w:rPr>
        <w:t>、本项目的特定资格要求：</w:t>
      </w:r>
      <w:bookmarkStart w:id="14" w:name="_Toc35393631"/>
      <w:bookmarkStart w:id="15" w:name="_Toc35393800"/>
    </w:p>
    <w:p w14:paraId="07777A67">
      <w:pPr>
        <w:pStyle w:val="25"/>
        <w:pageBreakBefore w:val="0"/>
        <w:kinsoku/>
        <w:wordWrap/>
        <w:overflowPunct/>
        <w:topLinePunct w:val="0"/>
        <w:bidi w:val="0"/>
        <w:adjustRightInd w:val="0"/>
        <w:snapToGrid w:val="0"/>
        <w:spacing w:line="360" w:lineRule="auto"/>
        <w:ind w:left="0" w:leftChars="0" w:right="0" w:rightChars="0" w:firstLine="422"/>
        <w:jc w:val="left"/>
        <w:rPr>
          <w:rFonts w:hint="eastAsia" w:ascii="宋体" w:hAnsi="宋体" w:eastAsia="宋体" w:cs="宋体"/>
          <w:color w:val="auto"/>
          <w:sz w:val="21"/>
          <w:szCs w:val="21"/>
          <w:highlight w:val="none"/>
          <w:u w:val="none"/>
          <w:lang w:bidi="ar-SA"/>
        </w:rPr>
      </w:pPr>
      <w:r>
        <w:rPr>
          <w:rFonts w:hint="eastAsia" w:ascii="宋体" w:hAnsi="宋体" w:eastAsia="宋体" w:cs="宋体"/>
          <w:i/>
          <w:iCs/>
          <w:color w:val="auto"/>
          <w:sz w:val="21"/>
          <w:szCs w:val="21"/>
          <w:highlight w:val="none"/>
          <w:u w:val="single"/>
          <w:lang w:val="en-US" w:eastAsia="zh-CN"/>
        </w:rPr>
        <w:t>2.1供应商具备相关行政主管部门颁发的</w:t>
      </w:r>
      <w:r>
        <w:rPr>
          <w:rFonts w:hint="eastAsia" w:ascii="宋体" w:hAnsi="宋体" w:cs="宋体"/>
          <w:i/>
          <w:iCs/>
          <w:color w:val="auto"/>
          <w:sz w:val="21"/>
          <w:szCs w:val="21"/>
          <w:highlight w:val="none"/>
          <w:u w:val="single"/>
          <w:lang w:val="en-US" w:eastAsia="zh-CN"/>
        </w:rPr>
        <w:t>文物保护工程勘察设计资质乙级及以上资质</w:t>
      </w:r>
      <w:r>
        <w:rPr>
          <w:rFonts w:hint="eastAsia" w:ascii="宋体" w:hAnsi="宋体" w:eastAsia="宋体" w:cs="宋体"/>
          <w:i/>
          <w:iCs/>
          <w:color w:val="auto"/>
          <w:sz w:val="21"/>
          <w:szCs w:val="21"/>
          <w:highlight w:val="none"/>
          <w:u w:val="single"/>
          <w:lang w:val="en-US" w:eastAsia="zh-CN"/>
        </w:rPr>
        <w:t>，且在有效期内</w:t>
      </w:r>
      <w:r>
        <w:rPr>
          <w:rFonts w:hint="eastAsia" w:ascii="宋体" w:hAnsi="宋体" w:eastAsia="宋体" w:cs="宋体"/>
          <w:b/>
          <w:bCs/>
          <w:i/>
          <w:iCs/>
          <w:color w:val="auto"/>
          <w:sz w:val="21"/>
          <w:szCs w:val="21"/>
          <w:highlight w:val="none"/>
          <w:u w:val="single"/>
          <w:lang w:bidi="ar-SA"/>
        </w:rPr>
        <w:t>(复印件加盖</w:t>
      </w:r>
      <w:r>
        <w:rPr>
          <w:rFonts w:hint="eastAsia" w:ascii="宋体" w:hAnsi="宋体" w:eastAsia="宋体" w:cs="宋体"/>
          <w:b/>
          <w:bCs/>
          <w:i/>
          <w:iCs/>
          <w:color w:val="auto"/>
          <w:sz w:val="21"/>
          <w:szCs w:val="21"/>
          <w:highlight w:val="none"/>
          <w:u w:val="single"/>
          <w:lang w:val="en-US" w:eastAsia="zh-CN" w:bidi="ar-SA"/>
        </w:rPr>
        <w:t>供应商</w:t>
      </w:r>
      <w:r>
        <w:rPr>
          <w:rFonts w:hint="eastAsia" w:ascii="宋体" w:hAnsi="宋体" w:eastAsia="宋体" w:cs="宋体"/>
          <w:b/>
          <w:bCs/>
          <w:i/>
          <w:iCs/>
          <w:color w:val="auto"/>
          <w:sz w:val="21"/>
          <w:szCs w:val="21"/>
          <w:highlight w:val="none"/>
          <w:u w:val="single"/>
          <w:lang w:bidi="ar-SA"/>
        </w:rPr>
        <w:t>公章)</w:t>
      </w:r>
    </w:p>
    <w:p w14:paraId="1C02D101">
      <w:pPr>
        <w:pageBreakBefore w:val="0"/>
        <w:kinsoku/>
        <w:wordWrap/>
        <w:overflowPunct/>
        <w:topLinePunct w:val="0"/>
        <w:bidi w:val="0"/>
        <w:spacing w:line="360" w:lineRule="auto"/>
        <w:ind w:left="0" w:leftChars="0" w:right="0" w:rightChars="0" w:firstLine="420" w:firstLineChars="200"/>
        <w:rPr>
          <w:rFonts w:hint="eastAsia" w:ascii="宋体" w:hAnsi="宋体" w:eastAsia="宋体" w:cs="宋体"/>
          <w:i/>
          <w:iCs/>
          <w:color w:val="auto"/>
          <w:kern w:val="2"/>
          <w:sz w:val="21"/>
          <w:szCs w:val="21"/>
          <w:highlight w:val="none"/>
          <w:u w:val="single"/>
          <w:lang w:val="zh-CN" w:eastAsia="zh-CN" w:bidi="ar-SA"/>
        </w:rPr>
      </w:pPr>
      <w:r>
        <w:rPr>
          <w:rFonts w:hint="eastAsia" w:ascii="宋体" w:hAnsi="宋体" w:eastAsia="宋体" w:cs="宋体"/>
          <w:i/>
          <w:iCs/>
          <w:color w:val="auto"/>
          <w:kern w:val="2"/>
          <w:sz w:val="21"/>
          <w:szCs w:val="21"/>
          <w:highlight w:val="none"/>
          <w:u w:val="single"/>
          <w:lang w:val="en-US" w:eastAsia="zh-CN" w:bidi="ar-SA"/>
        </w:rPr>
        <w:t>2.2</w:t>
      </w:r>
      <w:r>
        <w:rPr>
          <w:rFonts w:hint="eastAsia" w:ascii="宋体" w:hAnsi="宋体" w:eastAsia="宋体" w:cs="宋体"/>
          <w:i/>
          <w:iCs/>
          <w:color w:val="auto"/>
          <w:kern w:val="2"/>
          <w:sz w:val="21"/>
          <w:szCs w:val="21"/>
          <w:highlight w:val="none"/>
          <w:u w:val="single"/>
          <w:lang w:val="zh-CN" w:eastAsia="zh-CN" w:bidi="ar-SA"/>
        </w:rPr>
        <w:t>供应商为拟派</w:t>
      </w:r>
      <w:r>
        <w:rPr>
          <w:rFonts w:hint="eastAsia" w:ascii="宋体" w:hAnsi="宋体" w:eastAsia="宋体" w:cs="宋体"/>
          <w:i/>
          <w:iCs/>
          <w:color w:val="auto"/>
          <w:kern w:val="2"/>
          <w:sz w:val="21"/>
          <w:szCs w:val="21"/>
          <w:highlight w:val="none"/>
          <w:u w:val="single"/>
          <w:lang w:val="en-US" w:eastAsia="zh-CN" w:bidi="ar-SA"/>
        </w:rPr>
        <w:t>授权委托人</w:t>
      </w:r>
      <w:r>
        <w:rPr>
          <w:rFonts w:hint="eastAsia" w:ascii="宋体" w:hAnsi="宋体" w:eastAsia="宋体" w:cs="宋体"/>
          <w:i/>
          <w:iCs/>
          <w:color w:val="auto"/>
          <w:kern w:val="2"/>
          <w:sz w:val="21"/>
          <w:szCs w:val="21"/>
          <w:highlight w:val="none"/>
          <w:u w:val="single"/>
          <w:lang w:val="zh-CN" w:eastAsia="zh-CN" w:bidi="ar-SA"/>
        </w:rPr>
        <w:t>缴纳的</w:t>
      </w:r>
      <w:r>
        <w:rPr>
          <w:rFonts w:hint="eastAsia" w:ascii="宋体" w:hAnsi="宋体" w:eastAsia="宋体" w:cs="宋体"/>
          <w:b/>
          <w:bCs/>
          <w:i/>
          <w:color w:val="auto"/>
          <w:szCs w:val="21"/>
          <w:highlight w:val="none"/>
          <w:u w:val="single"/>
        </w:rPr>
        <w:t>近三个月</w:t>
      </w:r>
      <w:r>
        <w:rPr>
          <w:rFonts w:hint="eastAsia" w:ascii="宋体" w:hAnsi="宋体" w:eastAsia="宋体" w:cs="宋体"/>
          <w:b/>
          <w:bCs/>
          <w:i/>
          <w:color w:val="auto"/>
          <w:szCs w:val="21"/>
          <w:highlight w:val="none"/>
          <w:u w:val="single"/>
          <w:lang w:val="en-US" w:eastAsia="zh-CN"/>
        </w:rPr>
        <w:t>内任意一个月</w:t>
      </w:r>
      <w:r>
        <w:rPr>
          <w:rFonts w:hint="eastAsia" w:ascii="宋体" w:hAnsi="宋体" w:eastAsia="宋体" w:cs="宋体"/>
          <w:b/>
          <w:bCs/>
          <w:i/>
          <w:color w:val="auto"/>
          <w:szCs w:val="21"/>
          <w:highlight w:val="none"/>
          <w:u w:val="single"/>
          <w:lang w:eastAsia="zh-CN"/>
        </w:rPr>
        <w:t>（</w:t>
      </w:r>
      <w:r>
        <w:rPr>
          <w:rFonts w:hint="eastAsia" w:ascii="宋体" w:hAnsi="宋体" w:cs="宋体"/>
          <w:b/>
          <w:bCs/>
          <w:i/>
          <w:color w:val="auto"/>
          <w:szCs w:val="21"/>
          <w:highlight w:val="none"/>
          <w:u w:val="single"/>
          <w:lang w:eastAsia="zh-CN"/>
        </w:rPr>
        <w:t>2025年01月-2025年03月</w:t>
      </w:r>
      <w:r>
        <w:rPr>
          <w:rFonts w:hint="eastAsia" w:ascii="宋体" w:hAnsi="宋体" w:eastAsia="宋体" w:cs="宋体"/>
          <w:b/>
          <w:bCs/>
          <w:i/>
          <w:color w:val="auto"/>
          <w:szCs w:val="21"/>
          <w:highlight w:val="none"/>
          <w:u w:val="single"/>
          <w:lang w:eastAsia="zh-CN"/>
        </w:rPr>
        <w:t>）</w:t>
      </w:r>
      <w:r>
        <w:rPr>
          <w:rFonts w:hint="eastAsia" w:ascii="宋体" w:hAnsi="宋体" w:eastAsia="宋体" w:cs="宋体"/>
          <w:i/>
          <w:iCs/>
          <w:color w:val="auto"/>
          <w:kern w:val="2"/>
          <w:sz w:val="21"/>
          <w:szCs w:val="21"/>
          <w:highlight w:val="none"/>
          <w:u w:val="single"/>
          <w:lang w:val="zh-CN" w:eastAsia="zh-CN" w:bidi="ar-SA"/>
        </w:rPr>
        <w:t>的社保证明(复印件加盖供应商公章)</w:t>
      </w:r>
    </w:p>
    <w:p w14:paraId="412AED0E">
      <w:pPr>
        <w:pageBreakBefore w:val="0"/>
        <w:kinsoku/>
        <w:wordWrap/>
        <w:overflowPunct/>
        <w:topLinePunct w:val="0"/>
        <w:bidi w:val="0"/>
        <w:adjustRightInd w:val="0"/>
        <w:snapToGrid w:val="0"/>
        <w:spacing w:line="360" w:lineRule="auto"/>
        <w:ind w:left="0" w:leftChars="0" w:right="0" w:rightChars="0" w:firstLine="422" w:firstLineChars="200"/>
        <w:jc w:val="left"/>
        <w:rPr>
          <w:rFonts w:ascii="宋体" w:hAnsi="宋体" w:cs="宋体"/>
          <w:b/>
          <w:bCs/>
          <w:color w:val="auto"/>
          <w:szCs w:val="21"/>
          <w:highlight w:val="none"/>
        </w:rPr>
      </w:pPr>
      <w:r>
        <w:rPr>
          <w:rFonts w:hint="eastAsia" w:ascii="宋体" w:hAnsi="宋体" w:cs="宋体"/>
          <w:b/>
          <w:bCs/>
          <w:color w:val="auto"/>
          <w:szCs w:val="21"/>
          <w:highlight w:val="none"/>
          <w:lang w:val="en-US" w:eastAsia="zh-CN"/>
        </w:rPr>
        <w:t>3</w:t>
      </w:r>
      <w:r>
        <w:rPr>
          <w:rFonts w:hint="eastAsia" w:ascii="宋体" w:hAnsi="宋体" w:cs="宋体"/>
          <w:b/>
          <w:bCs/>
          <w:color w:val="auto"/>
          <w:szCs w:val="21"/>
          <w:highlight w:val="none"/>
        </w:rPr>
        <w:t>、拒绝下述供应商参加本次采购活动：</w:t>
      </w:r>
    </w:p>
    <w:p w14:paraId="54B0AAF0">
      <w:pPr>
        <w:pageBreakBefore w:val="0"/>
        <w:kinsoku/>
        <w:wordWrap/>
        <w:overflowPunct/>
        <w:topLinePunct w:val="0"/>
        <w:bidi w:val="0"/>
        <w:adjustRightInd w:val="0"/>
        <w:snapToGrid w:val="0"/>
        <w:spacing w:line="360" w:lineRule="auto"/>
        <w:ind w:left="0" w:leftChars="0" w:right="0" w:rightChars="0"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（1）供应商单位负责人为同一人或者存在直接控股、管理关系的不同供应商，不得参加同一合同项下的采购活动。</w:t>
      </w:r>
    </w:p>
    <w:p w14:paraId="2112C5A3">
      <w:pPr>
        <w:pageBreakBefore w:val="0"/>
        <w:kinsoku/>
        <w:wordWrap/>
        <w:overflowPunct/>
        <w:topLinePunct w:val="0"/>
        <w:bidi w:val="0"/>
        <w:adjustRightInd w:val="0"/>
        <w:snapToGrid w:val="0"/>
        <w:spacing w:line="360" w:lineRule="auto"/>
        <w:ind w:left="0" w:leftChars="0" w:right="0" w:rightChars="0"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（2）凡为采购项目提供整体设计、规范编制或者项目管理、监理、检测等服务的供应商，不得再参加该项目的其他采购活动。</w:t>
      </w:r>
    </w:p>
    <w:p w14:paraId="72C43686">
      <w:pPr>
        <w:pStyle w:val="17"/>
        <w:keepNext w:val="0"/>
        <w:keepLines w:val="0"/>
        <w:pageBreakBefore w:val="0"/>
        <w:widowControl/>
        <w:suppressLineNumbers w:val="0"/>
        <w:kinsoku/>
        <w:wordWrap/>
        <w:overflowPunct/>
        <w:topLinePunct w:val="0"/>
        <w:bidi w:val="0"/>
        <w:spacing w:before="0" w:beforeAutospacing="0" w:after="0" w:afterAutospacing="0" w:line="360" w:lineRule="auto"/>
        <w:ind w:left="0" w:leftChars="0" w:right="0" w:rightChars="0" w:firstLine="420"/>
        <w:rPr>
          <w:rFonts w:hint="eastAsia" w:ascii="宋体" w:hAnsi="宋体" w:eastAsia="宋体" w:cs="宋体"/>
          <w:b/>
          <w:bCs/>
          <w:strike/>
          <w:dstrike w:val="0"/>
          <w:color w:val="auto"/>
          <w:kern w:val="2"/>
          <w:sz w:val="21"/>
          <w:szCs w:val="21"/>
          <w:highlight w:val="green"/>
          <w:lang w:val="en-US" w:eastAsia="zh-CN" w:bidi="ar-SA"/>
        </w:rPr>
      </w:pPr>
      <w:r>
        <w:rPr>
          <w:rFonts w:hint="eastAsia" w:ascii="宋体" w:hAnsi="宋体" w:eastAsia="宋体" w:cs="宋体"/>
          <w:color w:val="auto"/>
          <w:sz w:val="21"/>
          <w:szCs w:val="21"/>
          <w:highlight w:val="none"/>
        </w:rPr>
        <w:t>（3）</w:t>
      </w:r>
      <w:r>
        <w:rPr>
          <w:rFonts w:hint="eastAsia" w:ascii="宋体" w:hAnsi="宋体" w:eastAsia="宋体" w:cs="宋体"/>
          <w:color w:val="auto"/>
          <w:kern w:val="2"/>
          <w:sz w:val="21"/>
          <w:szCs w:val="21"/>
          <w:highlight w:val="none"/>
          <w:lang w:val="en-US" w:eastAsia="zh-CN" w:bidi="ar-SA"/>
        </w:rPr>
        <w:t>未被“信用中国”网站（www.creditchina.gov.cn）、“中国政府采购网"(www.ccgp.gov.cn)列入失信被执行人、重大税收违法案件当事人名单、政府采购严重违法失信行为记录名单</w:t>
      </w:r>
    </w:p>
    <w:p w14:paraId="16FFF699">
      <w:pPr>
        <w:pageBreakBefore w:val="0"/>
        <w:kinsoku/>
        <w:wordWrap/>
        <w:overflowPunct/>
        <w:topLinePunct w:val="0"/>
        <w:bidi w:val="0"/>
        <w:adjustRightInd w:val="0"/>
        <w:snapToGrid w:val="0"/>
        <w:spacing w:line="360" w:lineRule="auto"/>
        <w:ind w:left="0" w:leftChars="0" w:right="0" w:rightChars="0" w:firstLine="422" w:firstLineChars="200"/>
        <w:jc w:val="left"/>
        <w:rPr>
          <w:rFonts w:ascii="宋体" w:hAnsi="宋体" w:cs="宋体"/>
          <w:b/>
          <w:i/>
          <w:iCs/>
          <w:color w:val="auto"/>
          <w:szCs w:val="21"/>
          <w:highlight w:val="none"/>
          <w:u w:val="single"/>
        </w:rPr>
      </w:pPr>
      <w:r>
        <w:rPr>
          <w:rFonts w:hint="eastAsia" w:ascii="宋体" w:hAnsi="宋体" w:cs="宋体"/>
          <w:b/>
          <w:color w:val="auto"/>
          <w:szCs w:val="21"/>
          <w:highlight w:val="none"/>
        </w:rPr>
        <w:t>三、获取磋商文件</w:t>
      </w:r>
      <w:bookmarkEnd w:id="12"/>
      <w:bookmarkEnd w:id="13"/>
      <w:bookmarkEnd w:id="14"/>
      <w:bookmarkEnd w:id="15"/>
    </w:p>
    <w:p w14:paraId="22B579E6">
      <w:pPr>
        <w:pageBreakBefore w:val="0"/>
        <w:kinsoku/>
        <w:wordWrap/>
        <w:overflowPunct/>
        <w:topLinePunct w:val="0"/>
        <w:bidi w:val="0"/>
        <w:adjustRightInd w:val="0"/>
        <w:snapToGrid w:val="0"/>
        <w:spacing w:line="360" w:lineRule="auto"/>
        <w:ind w:left="0" w:leftChars="0" w:right="0" w:rightChars="0" w:firstLine="420" w:firstLineChars="200"/>
        <w:jc w:val="left"/>
        <w:rPr>
          <w:rFonts w:ascii="宋体" w:hAnsi="宋体" w:cs="宋体"/>
          <w:color w:val="auto"/>
          <w:szCs w:val="21"/>
          <w:highlight w:val="none"/>
        </w:rPr>
      </w:pPr>
      <w:r>
        <w:rPr>
          <w:rFonts w:hint="eastAsia" w:ascii="宋体" w:hAnsi="宋体" w:cs="宋体"/>
          <w:color w:val="auto"/>
          <w:szCs w:val="21"/>
          <w:highlight w:val="none"/>
        </w:rPr>
        <w:t>时间：202</w:t>
      </w:r>
      <w:r>
        <w:rPr>
          <w:rFonts w:hint="eastAsia" w:ascii="宋体" w:hAnsi="宋体" w:cs="宋体"/>
          <w:color w:val="auto"/>
          <w:szCs w:val="21"/>
          <w:highlight w:val="none"/>
          <w:lang w:val="en-US" w:eastAsia="zh-CN"/>
        </w:rPr>
        <w:t>5</w:t>
      </w:r>
      <w:r>
        <w:rPr>
          <w:rFonts w:hint="eastAsia" w:ascii="宋体" w:hAnsi="宋体" w:cs="宋体"/>
          <w:color w:val="auto"/>
          <w:szCs w:val="21"/>
          <w:highlight w:val="none"/>
        </w:rPr>
        <w:t>年</w:t>
      </w:r>
      <w:r>
        <w:rPr>
          <w:rFonts w:hint="eastAsia" w:ascii="宋体" w:hAnsi="宋体" w:cs="宋体"/>
          <w:color w:val="auto"/>
          <w:szCs w:val="21"/>
          <w:highlight w:val="none"/>
          <w:lang w:val="en-US" w:eastAsia="zh-CN"/>
        </w:rPr>
        <w:t>04月23日</w:t>
      </w:r>
      <w:r>
        <w:rPr>
          <w:rFonts w:hint="eastAsia" w:ascii="宋体" w:hAnsi="宋体" w:cs="宋体"/>
          <w:color w:val="auto"/>
          <w:szCs w:val="21"/>
          <w:highlight w:val="none"/>
        </w:rPr>
        <w:t>至202</w:t>
      </w:r>
      <w:r>
        <w:rPr>
          <w:rFonts w:hint="eastAsia" w:ascii="宋体" w:hAnsi="宋体" w:cs="宋体"/>
          <w:color w:val="auto"/>
          <w:szCs w:val="21"/>
          <w:highlight w:val="none"/>
          <w:lang w:val="en-US" w:eastAsia="zh-CN"/>
        </w:rPr>
        <w:t>5</w:t>
      </w:r>
      <w:r>
        <w:rPr>
          <w:rFonts w:hint="eastAsia" w:ascii="宋体" w:hAnsi="宋体" w:cs="宋体"/>
          <w:color w:val="auto"/>
          <w:szCs w:val="21"/>
          <w:highlight w:val="none"/>
        </w:rPr>
        <w:t>年</w:t>
      </w:r>
      <w:r>
        <w:rPr>
          <w:rFonts w:hint="eastAsia" w:ascii="宋体" w:hAnsi="宋体" w:cs="宋体"/>
          <w:color w:val="auto"/>
          <w:szCs w:val="21"/>
          <w:highlight w:val="none"/>
          <w:lang w:val="en-US" w:eastAsia="zh-CN"/>
        </w:rPr>
        <w:t>04月29日</w:t>
      </w:r>
    </w:p>
    <w:p w14:paraId="6D5F57E5">
      <w:pPr>
        <w:pageBreakBefore w:val="0"/>
        <w:kinsoku/>
        <w:wordWrap/>
        <w:overflowPunct/>
        <w:topLinePunct w:val="0"/>
        <w:bidi w:val="0"/>
        <w:adjustRightInd w:val="0"/>
        <w:snapToGrid w:val="0"/>
        <w:spacing w:line="360" w:lineRule="auto"/>
        <w:ind w:left="0" w:leftChars="0" w:right="0" w:rightChars="0" w:firstLine="420" w:firstLineChars="200"/>
        <w:rPr>
          <w:rFonts w:hint="eastAsia" w:ascii="宋体" w:hAnsi="宋体" w:cs="宋体"/>
          <w:color w:val="auto"/>
          <w:kern w:val="0"/>
          <w:szCs w:val="21"/>
          <w:highlight w:val="none"/>
        </w:rPr>
      </w:pPr>
      <w:bookmarkStart w:id="16" w:name="_Toc35393803"/>
      <w:bookmarkStart w:id="17" w:name="_Toc28359094"/>
      <w:bookmarkStart w:id="18" w:name="_Toc28359017"/>
      <w:bookmarkStart w:id="19" w:name="_Toc35393634"/>
      <w:r>
        <w:rPr>
          <w:rFonts w:hint="eastAsia" w:ascii="宋体" w:hAnsi="宋体" w:cs="宋体"/>
          <w:color w:val="auto"/>
          <w:kern w:val="0"/>
          <w:szCs w:val="21"/>
          <w:highlight w:val="none"/>
        </w:rPr>
        <w:t>地点：“</w:t>
      </w:r>
      <w:r>
        <w:rPr>
          <w:rFonts w:hint="eastAsia" w:ascii="宋体" w:hAnsi="宋体" w:cs="宋体"/>
          <w:color w:val="auto"/>
          <w:kern w:val="0"/>
          <w:szCs w:val="21"/>
          <w:highlight w:val="none"/>
          <w:lang w:eastAsia="zh-CN"/>
        </w:rPr>
        <w:t>扬州市公共资源交易平台邗江分中心国企采购栏目、扬州维扬发展投资有限公司网站</w:t>
      </w:r>
      <w:r>
        <w:rPr>
          <w:rFonts w:hint="eastAsia" w:ascii="宋体" w:hAnsi="宋体" w:cs="宋体"/>
          <w:color w:val="auto"/>
          <w:kern w:val="0"/>
          <w:szCs w:val="21"/>
          <w:highlight w:val="none"/>
        </w:rPr>
        <w:t>”</w:t>
      </w:r>
    </w:p>
    <w:p w14:paraId="577B6F38">
      <w:pPr>
        <w:pageBreakBefore w:val="0"/>
        <w:kinsoku/>
        <w:wordWrap/>
        <w:overflowPunct/>
        <w:topLinePunct w:val="0"/>
        <w:bidi w:val="0"/>
        <w:adjustRightInd w:val="0"/>
        <w:snapToGrid w:val="0"/>
        <w:spacing w:line="360" w:lineRule="auto"/>
        <w:ind w:left="0" w:leftChars="0" w:right="0" w:rightChars="0" w:firstLine="420" w:firstLineChars="200"/>
        <w:rPr>
          <w:rFonts w:ascii="宋体" w:hAnsi="宋体" w:cs="宋体"/>
          <w:color w:val="auto"/>
          <w:szCs w:val="21"/>
          <w:highlight w:val="none"/>
        </w:rPr>
      </w:pPr>
      <w:r>
        <w:rPr>
          <w:rFonts w:hint="eastAsia" w:ascii="宋体" w:hAnsi="宋体" w:cs="宋体"/>
          <w:color w:val="auto"/>
          <w:kern w:val="0"/>
          <w:szCs w:val="21"/>
          <w:highlight w:val="none"/>
        </w:rPr>
        <w:t>方式：</w:t>
      </w:r>
      <w:bookmarkStart w:id="20" w:name="_Toc38985266"/>
      <w:bookmarkStart w:id="21" w:name="_Toc28359005"/>
      <w:r>
        <w:rPr>
          <w:rFonts w:hint="eastAsia" w:ascii="宋体" w:hAnsi="宋体"/>
          <w:color w:val="auto"/>
          <w:szCs w:val="21"/>
          <w:highlight w:val="none"/>
        </w:rPr>
        <w:t>自行免费下载磋商文件</w:t>
      </w:r>
      <w:bookmarkEnd w:id="20"/>
      <w:bookmarkEnd w:id="21"/>
      <w:r>
        <w:rPr>
          <w:rFonts w:hint="eastAsia" w:ascii="宋体" w:hAnsi="宋体" w:cs="宋体"/>
          <w:color w:val="auto"/>
          <w:szCs w:val="21"/>
          <w:highlight w:val="none"/>
        </w:rPr>
        <w:t> </w:t>
      </w:r>
    </w:p>
    <w:p w14:paraId="4A249F09">
      <w:pPr>
        <w:pageBreakBefore w:val="0"/>
        <w:kinsoku/>
        <w:wordWrap/>
        <w:overflowPunct/>
        <w:topLinePunct w:val="0"/>
        <w:bidi w:val="0"/>
        <w:adjustRightInd w:val="0"/>
        <w:snapToGrid w:val="0"/>
        <w:spacing w:line="360" w:lineRule="auto"/>
        <w:ind w:left="0" w:leftChars="0" w:right="0" w:rightChars="0" w:firstLine="422" w:firstLineChars="200"/>
        <w:jc w:val="left"/>
        <w:rPr>
          <w:rFonts w:ascii="宋体" w:hAnsi="宋体" w:cs="宋体"/>
          <w:b/>
          <w:color w:val="auto"/>
          <w:szCs w:val="21"/>
          <w:highlight w:val="none"/>
        </w:rPr>
      </w:pPr>
      <w:r>
        <w:rPr>
          <w:rFonts w:hint="eastAsia" w:ascii="宋体" w:hAnsi="宋体" w:cs="宋体"/>
          <w:b/>
          <w:color w:val="auto"/>
          <w:szCs w:val="21"/>
          <w:highlight w:val="none"/>
        </w:rPr>
        <w:t>四、</w:t>
      </w:r>
      <w:r>
        <w:rPr>
          <w:rFonts w:hint="eastAsia" w:ascii="宋体" w:hAnsi="宋体"/>
          <w:b/>
          <w:bCs/>
          <w:color w:val="auto"/>
          <w:szCs w:val="21"/>
          <w:highlight w:val="none"/>
        </w:rPr>
        <w:t>响应文件提交</w:t>
      </w:r>
    </w:p>
    <w:p w14:paraId="6A82E099">
      <w:pPr>
        <w:pageBreakBefore w:val="0"/>
        <w:kinsoku/>
        <w:wordWrap/>
        <w:overflowPunct/>
        <w:topLinePunct w:val="0"/>
        <w:bidi w:val="0"/>
        <w:adjustRightInd w:val="0"/>
        <w:snapToGrid w:val="0"/>
        <w:spacing w:line="360" w:lineRule="auto"/>
        <w:ind w:left="0" w:leftChars="0" w:right="0" w:rightChars="0" w:firstLine="420" w:firstLineChars="200"/>
        <w:jc w:val="left"/>
        <w:rPr>
          <w:rFonts w:hint="eastAsia" w:ascii="宋体" w:hAnsi="宋体" w:cs="宋体"/>
          <w:bCs/>
          <w:color w:val="auto"/>
          <w:szCs w:val="21"/>
          <w:highlight w:val="none"/>
        </w:rPr>
      </w:pPr>
      <w:r>
        <w:rPr>
          <w:rFonts w:hint="eastAsia" w:ascii="宋体" w:hAnsi="宋体" w:cs="宋体"/>
          <w:color w:val="auto"/>
          <w:kern w:val="0"/>
          <w:szCs w:val="21"/>
          <w:highlight w:val="none"/>
        </w:rPr>
        <w:t>提交截止时间</w:t>
      </w:r>
      <w:r>
        <w:rPr>
          <w:rFonts w:hint="eastAsia" w:ascii="宋体" w:hAnsi="宋体" w:cs="宋体"/>
          <w:color w:val="auto"/>
          <w:szCs w:val="21"/>
          <w:highlight w:val="none"/>
        </w:rPr>
        <w:t>：2025年</w:t>
      </w:r>
      <w:r>
        <w:rPr>
          <w:rFonts w:hint="eastAsia" w:ascii="宋体" w:hAnsi="宋体" w:cs="宋体"/>
          <w:color w:val="auto"/>
          <w:szCs w:val="21"/>
          <w:highlight w:val="none"/>
          <w:lang w:eastAsia="zh-CN"/>
        </w:rPr>
        <w:t>05月08</w:t>
      </w:r>
      <w:r>
        <w:rPr>
          <w:rFonts w:hint="eastAsia" w:ascii="宋体" w:hAnsi="宋体" w:cs="宋体"/>
          <w:color w:val="auto"/>
          <w:szCs w:val="21"/>
          <w:highlight w:val="none"/>
        </w:rPr>
        <w:t>日 14：30分</w:t>
      </w:r>
      <w:r>
        <w:rPr>
          <w:rFonts w:hint="eastAsia" w:ascii="宋体" w:hAnsi="宋体" w:cs="宋体"/>
          <w:bCs/>
          <w:color w:val="auto"/>
          <w:szCs w:val="21"/>
          <w:highlight w:val="none"/>
        </w:rPr>
        <w:t>（北京时间）</w:t>
      </w:r>
    </w:p>
    <w:p w14:paraId="4D6FABA3">
      <w:pPr>
        <w:pStyle w:val="9"/>
        <w:pageBreakBefore w:val="0"/>
        <w:numPr>
          <w:ilvl w:val="0"/>
          <w:numId w:val="0"/>
        </w:numPr>
        <w:kinsoku/>
        <w:wordWrap/>
        <w:overflowPunct/>
        <w:topLinePunct w:val="0"/>
        <w:bidi w:val="0"/>
        <w:spacing w:line="360" w:lineRule="auto"/>
        <w:ind w:left="0" w:leftChars="0" w:right="0" w:rightChars="0" w:firstLine="420" w:firstLineChars="200"/>
        <w:rPr>
          <w:rFonts w:hint="eastAsia" w:ascii="宋体" w:hAnsi="宋体" w:eastAsia="宋体" w:cs="宋体"/>
          <w:bCs/>
          <w:color w:val="auto"/>
          <w:kern w:val="2"/>
          <w:sz w:val="21"/>
          <w:szCs w:val="21"/>
          <w:highlight w:val="none"/>
          <w:lang w:val="en-US" w:eastAsia="zh-CN" w:bidi="ar-SA"/>
        </w:rPr>
      </w:pPr>
      <w:r>
        <w:rPr>
          <w:rFonts w:hint="eastAsia" w:ascii="宋体" w:hAnsi="宋体" w:eastAsia="宋体" w:cs="宋体"/>
          <w:bCs/>
          <w:color w:val="auto"/>
          <w:kern w:val="2"/>
          <w:sz w:val="21"/>
          <w:szCs w:val="21"/>
          <w:highlight w:val="none"/>
          <w:lang w:val="en-US" w:eastAsia="zh-CN" w:bidi="ar-SA"/>
        </w:rPr>
        <w:t>提交地点：</w:t>
      </w:r>
      <w:r>
        <w:rPr>
          <w:rFonts w:hint="eastAsia" w:ascii="宋体" w:hAnsi="宋体" w:cs="宋体"/>
          <w:bCs/>
          <w:color w:val="auto"/>
          <w:kern w:val="2"/>
          <w:sz w:val="21"/>
          <w:szCs w:val="21"/>
          <w:highlight w:val="none"/>
          <w:lang w:val="en-US" w:eastAsia="zh-CN" w:bidi="ar-SA"/>
        </w:rPr>
        <w:t>扬州市建筑设计研究院有限公司</w:t>
      </w:r>
      <w:r>
        <w:rPr>
          <w:rFonts w:hint="eastAsia" w:ascii="宋体" w:hAnsi="宋体" w:eastAsia="宋体" w:cs="宋体"/>
          <w:bCs/>
          <w:color w:val="auto"/>
          <w:kern w:val="2"/>
          <w:sz w:val="21"/>
          <w:szCs w:val="21"/>
          <w:highlight w:val="none"/>
          <w:lang w:val="en-US" w:eastAsia="zh-CN" w:bidi="ar-SA"/>
        </w:rPr>
        <w:t>（</w:t>
      </w:r>
      <w:r>
        <w:rPr>
          <w:rFonts w:hint="eastAsia" w:ascii="宋体" w:hAnsi="宋体" w:cs="宋体"/>
          <w:bCs/>
          <w:color w:val="auto"/>
          <w:szCs w:val="21"/>
          <w:highlight w:val="none"/>
          <w:lang w:eastAsia="zh-CN"/>
        </w:rPr>
        <w:t>扬州市润扬北路19号，</w:t>
      </w:r>
      <w:r>
        <w:rPr>
          <w:rFonts w:hint="eastAsia" w:ascii="宋体" w:hAnsi="宋体" w:cs="宋体"/>
          <w:bCs/>
          <w:color w:val="auto"/>
          <w:szCs w:val="21"/>
          <w:highlight w:val="none"/>
          <w:lang w:val="en-US" w:eastAsia="zh-CN"/>
        </w:rPr>
        <w:t>1楼</w:t>
      </w:r>
      <w:r>
        <w:rPr>
          <w:rFonts w:hint="eastAsia" w:ascii="宋体" w:hAnsi="宋体" w:eastAsia="宋体" w:cs="宋体"/>
          <w:bCs/>
          <w:color w:val="auto"/>
          <w:kern w:val="2"/>
          <w:sz w:val="21"/>
          <w:szCs w:val="21"/>
          <w:highlight w:val="none"/>
          <w:lang w:val="en-US" w:eastAsia="zh-CN" w:bidi="ar-SA"/>
        </w:rPr>
        <w:t>）</w:t>
      </w:r>
    </w:p>
    <w:p w14:paraId="3F50F65B">
      <w:pPr>
        <w:pageBreakBefore w:val="0"/>
        <w:kinsoku/>
        <w:wordWrap/>
        <w:overflowPunct/>
        <w:topLinePunct w:val="0"/>
        <w:bidi w:val="0"/>
        <w:adjustRightInd w:val="0"/>
        <w:snapToGrid w:val="0"/>
        <w:spacing w:line="360" w:lineRule="auto"/>
        <w:ind w:left="0" w:leftChars="0" w:right="0" w:rightChars="0" w:firstLine="422" w:firstLineChars="200"/>
        <w:jc w:val="left"/>
        <w:rPr>
          <w:rFonts w:hint="eastAsia" w:ascii="宋体" w:hAnsi="宋体" w:eastAsia="宋体" w:cs="宋体"/>
          <w:b/>
          <w:color w:val="auto"/>
          <w:szCs w:val="21"/>
          <w:highlight w:val="none"/>
          <w:lang w:eastAsia="zh-CN"/>
        </w:rPr>
      </w:pPr>
      <w:r>
        <w:rPr>
          <w:rFonts w:hint="eastAsia" w:ascii="宋体" w:hAnsi="宋体" w:cs="宋体"/>
          <w:b/>
          <w:color w:val="auto"/>
          <w:szCs w:val="21"/>
          <w:highlight w:val="none"/>
        </w:rPr>
        <w:t>五、</w:t>
      </w:r>
      <w:r>
        <w:rPr>
          <w:rFonts w:hint="eastAsia" w:ascii="宋体" w:hAnsi="宋体" w:cs="宋体"/>
          <w:b/>
          <w:bCs/>
          <w:color w:val="auto"/>
          <w:szCs w:val="21"/>
          <w:highlight w:val="none"/>
        </w:rPr>
        <w:t>响应文件开启</w:t>
      </w:r>
    </w:p>
    <w:p w14:paraId="047A8FC0">
      <w:pPr>
        <w:pageBreakBefore w:val="0"/>
        <w:kinsoku/>
        <w:wordWrap/>
        <w:overflowPunct/>
        <w:topLinePunct w:val="0"/>
        <w:bidi w:val="0"/>
        <w:adjustRightInd w:val="0"/>
        <w:snapToGrid w:val="0"/>
        <w:spacing w:line="360" w:lineRule="auto"/>
        <w:ind w:left="0" w:leftChars="0" w:right="0" w:rightChars="0" w:firstLine="420" w:firstLineChars="200"/>
        <w:jc w:val="left"/>
        <w:rPr>
          <w:rFonts w:ascii="宋体" w:hAnsi="宋体" w:cs="宋体"/>
          <w:bCs/>
          <w:color w:val="auto"/>
          <w:szCs w:val="21"/>
          <w:highlight w:val="none"/>
        </w:rPr>
      </w:pPr>
      <w:r>
        <w:rPr>
          <w:rFonts w:hint="eastAsia" w:ascii="宋体" w:hAnsi="宋体" w:cs="宋体"/>
          <w:color w:val="auto"/>
          <w:szCs w:val="21"/>
          <w:highlight w:val="none"/>
        </w:rPr>
        <w:t>时间：2025年</w:t>
      </w:r>
      <w:r>
        <w:rPr>
          <w:rFonts w:hint="eastAsia" w:ascii="宋体" w:hAnsi="宋体" w:cs="宋体"/>
          <w:color w:val="auto"/>
          <w:szCs w:val="21"/>
          <w:highlight w:val="none"/>
          <w:lang w:eastAsia="zh-CN"/>
        </w:rPr>
        <w:t>05月08</w:t>
      </w:r>
      <w:r>
        <w:rPr>
          <w:rFonts w:hint="eastAsia" w:ascii="宋体" w:hAnsi="宋体" w:cs="宋体"/>
          <w:color w:val="auto"/>
          <w:szCs w:val="21"/>
          <w:highlight w:val="none"/>
        </w:rPr>
        <w:t>日 14：30分</w:t>
      </w:r>
      <w:r>
        <w:rPr>
          <w:rFonts w:hint="eastAsia" w:ascii="宋体" w:hAnsi="宋体" w:cs="宋体"/>
          <w:bCs/>
          <w:color w:val="auto"/>
          <w:szCs w:val="21"/>
          <w:highlight w:val="none"/>
        </w:rPr>
        <w:t>（北京时间）</w:t>
      </w:r>
    </w:p>
    <w:p w14:paraId="06D9952B">
      <w:pPr>
        <w:pageBreakBefore w:val="0"/>
        <w:kinsoku/>
        <w:wordWrap/>
        <w:overflowPunct/>
        <w:topLinePunct w:val="0"/>
        <w:bidi w:val="0"/>
        <w:adjustRightInd w:val="0"/>
        <w:snapToGrid w:val="0"/>
        <w:spacing w:line="360" w:lineRule="auto"/>
        <w:ind w:left="0" w:leftChars="0" w:right="0" w:rightChars="0" w:firstLine="420" w:firstLineChars="200"/>
        <w:jc w:val="left"/>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地点：</w:t>
      </w:r>
      <w:bookmarkStart w:id="22" w:name="_Toc28359016"/>
      <w:bookmarkStart w:id="23" w:name="_Toc35393633"/>
      <w:bookmarkStart w:id="24" w:name="_Toc35393802"/>
      <w:bookmarkStart w:id="25" w:name="_Toc28359093"/>
      <w:r>
        <w:rPr>
          <w:rFonts w:hint="eastAsia" w:ascii="宋体" w:hAnsi="宋体" w:cs="宋体"/>
          <w:bCs/>
          <w:color w:val="auto"/>
          <w:szCs w:val="21"/>
          <w:highlight w:val="none"/>
          <w:lang w:eastAsia="zh-CN"/>
        </w:rPr>
        <w:t>扬州市建筑设计研究院有限公司（扬州市润扬北路19号，</w:t>
      </w:r>
      <w:r>
        <w:rPr>
          <w:rFonts w:hint="eastAsia" w:ascii="宋体" w:hAnsi="宋体" w:cs="宋体"/>
          <w:bCs/>
          <w:color w:val="auto"/>
          <w:szCs w:val="21"/>
          <w:highlight w:val="none"/>
          <w:lang w:val="en-US" w:eastAsia="zh-CN"/>
        </w:rPr>
        <w:t>1楼</w:t>
      </w:r>
      <w:r>
        <w:rPr>
          <w:rFonts w:hint="eastAsia" w:ascii="宋体" w:hAnsi="宋体" w:cs="宋体"/>
          <w:bCs/>
          <w:color w:val="auto"/>
          <w:szCs w:val="21"/>
          <w:highlight w:val="none"/>
          <w:lang w:eastAsia="zh-CN"/>
        </w:rPr>
        <w:t>）</w:t>
      </w:r>
    </w:p>
    <w:bookmarkEnd w:id="22"/>
    <w:bookmarkEnd w:id="23"/>
    <w:bookmarkEnd w:id="24"/>
    <w:bookmarkEnd w:id="25"/>
    <w:p w14:paraId="4BF3B615">
      <w:pPr>
        <w:pageBreakBefore w:val="0"/>
        <w:kinsoku/>
        <w:wordWrap/>
        <w:overflowPunct/>
        <w:topLinePunct w:val="0"/>
        <w:bidi w:val="0"/>
        <w:adjustRightInd w:val="0"/>
        <w:snapToGrid w:val="0"/>
        <w:spacing w:line="360" w:lineRule="auto"/>
        <w:ind w:left="0" w:leftChars="0" w:right="0" w:rightChars="0" w:firstLine="422" w:firstLineChars="200"/>
        <w:jc w:val="left"/>
        <w:rPr>
          <w:rFonts w:ascii="宋体" w:hAnsi="宋体" w:cs="宋体"/>
          <w:b/>
          <w:bCs/>
          <w:color w:val="auto"/>
          <w:szCs w:val="21"/>
          <w:highlight w:val="none"/>
          <w:u w:val="single"/>
        </w:rPr>
      </w:pPr>
      <w:r>
        <w:rPr>
          <w:rFonts w:hint="eastAsia" w:ascii="宋体" w:hAnsi="宋体" w:cs="宋体"/>
          <w:b/>
          <w:color w:val="auto"/>
          <w:szCs w:val="21"/>
          <w:highlight w:val="none"/>
        </w:rPr>
        <w:t>六、公告期限</w:t>
      </w:r>
      <w:bookmarkEnd w:id="16"/>
      <w:bookmarkEnd w:id="17"/>
      <w:bookmarkEnd w:id="18"/>
      <w:bookmarkEnd w:id="19"/>
    </w:p>
    <w:p w14:paraId="24C18C0A">
      <w:pPr>
        <w:pageBreakBefore w:val="0"/>
        <w:kinsoku/>
        <w:wordWrap/>
        <w:overflowPunct/>
        <w:topLinePunct w:val="0"/>
        <w:bidi w:val="0"/>
        <w:adjustRightInd w:val="0"/>
        <w:snapToGrid w:val="0"/>
        <w:spacing w:line="360" w:lineRule="auto"/>
        <w:ind w:left="0" w:leftChars="0" w:right="0" w:rightChars="0" w:firstLine="420" w:firstLineChars="200"/>
        <w:jc w:val="left"/>
        <w:rPr>
          <w:rFonts w:hint="eastAsia" w:ascii="宋体" w:hAnsi="宋体" w:eastAsia="宋体" w:cs="宋体"/>
          <w:color w:val="auto"/>
          <w:kern w:val="0"/>
          <w:szCs w:val="21"/>
          <w:highlight w:val="none"/>
          <w:lang w:val="en-US" w:eastAsia="zh-CN"/>
        </w:rPr>
      </w:pPr>
      <w:r>
        <w:rPr>
          <w:rFonts w:hint="eastAsia" w:ascii="宋体" w:hAnsi="宋体" w:cs="宋体"/>
          <w:color w:val="auto"/>
          <w:kern w:val="0"/>
          <w:szCs w:val="21"/>
          <w:highlight w:val="none"/>
        </w:rPr>
        <w:t>自本公告发布之日起5个工作日</w:t>
      </w:r>
      <w:bookmarkStart w:id="26" w:name="_Toc35393635"/>
      <w:bookmarkStart w:id="27" w:name="_Toc35393804"/>
      <w:r>
        <w:rPr>
          <w:rFonts w:hint="eastAsia" w:ascii="宋体" w:hAnsi="宋体" w:cs="宋体"/>
          <w:color w:val="auto"/>
          <w:kern w:val="0"/>
          <w:szCs w:val="21"/>
          <w:highlight w:val="none"/>
          <w:lang w:eastAsia="zh-CN"/>
        </w:rPr>
        <w:t>。</w:t>
      </w:r>
    </w:p>
    <w:p w14:paraId="487C8F92">
      <w:pPr>
        <w:pageBreakBefore w:val="0"/>
        <w:kinsoku/>
        <w:wordWrap/>
        <w:overflowPunct/>
        <w:topLinePunct w:val="0"/>
        <w:bidi w:val="0"/>
        <w:adjustRightInd w:val="0"/>
        <w:snapToGrid w:val="0"/>
        <w:spacing w:line="360" w:lineRule="auto"/>
        <w:ind w:left="0" w:leftChars="0" w:right="0" w:rightChars="0" w:firstLine="422" w:firstLineChars="200"/>
        <w:jc w:val="left"/>
        <w:rPr>
          <w:rFonts w:ascii="宋体" w:hAnsi="宋体" w:cs="宋体"/>
          <w:b/>
          <w:color w:val="auto"/>
          <w:szCs w:val="21"/>
          <w:highlight w:val="none"/>
        </w:rPr>
      </w:pPr>
      <w:r>
        <w:rPr>
          <w:rFonts w:hint="eastAsia" w:ascii="宋体" w:hAnsi="宋体" w:cs="宋体"/>
          <w:b/>
          <w:color w:val="auto"/>
          <w:szCs w:val="21"/>
          <w:highlight w:val="none"/>
        </w:rPr>
        <w:t>七、其他补充事宜</w:t>
      </w:r>
      <w:bookmarkEnd w:id="26"/>
      <w:bookmarkEnd w:id="27"/>
      <w:bookmarkStart w:id="28" w:name="_Toc35393636"/>
      <w:bookmarkStart w:id="29" w:name="_Toc28359018"/>
      <w:bookmarkStart w:id="30" w:name="_Toc28359095"/>
      <w:bookmarkStart w:id="31" w:name="_Toc35393805"/>
    </w:p>
    <w:p w14:paraId="59F00F35">
      <w:pPr>
        <w:pageBreakBefore w:val="0"/>
        <w:kinsoku/>
        <w:wordWrap/>
        <w:overflowPunct/>
        <w:topLinePunct w:val="0"/>
        <w:bidi w:val="0"/>
        <w:adjustRightInd w:val="0"/>
        <w:snapToGrid w:val="0"/>
        <w:spacing w:line="360" w:lineRule="auto"/>
        <w:ind w:left="0" w:leftChars="0" w:right="0" w:rightChars="0" w:firstLine="420" w:firstLineChars="200"/>
        <w:rPr>
          <w:rFonts w:hint="eastAsia" w:ascii="宋体" w:hAnsi="宋体" w:cs="宋体"/>
          <w:i/>
          <w:color w:val="auto"/>
          <w:kern w:val="0"/>
          <w:szCs w:val="21"/>
          <w:highlight w:val="none"/>
          <w:u w:val="single"/>
        </w:rPr>
      </w:pPr>
      <w:r>
        <w:rPr>
          <w:rFonts w:hint="eastAsia" w:ascii="宋体" w:hAnsi="宋体" w:cs="宋体"/>
          <w:color w:val="auto"/>
          <w:kern w:val="0"/>
          <w:szCs w:val="21"/>
          <w:highlight w:val="none"/>
        </w:rPr>
        <w:t>1、</w:t>
      </w:r>
      <w:r>
        <w:rPr>
          <w:rFonts w:hint="eastAsia" w:ascii="宋体" w:hAnsi="宋体" w:cs="宋体"/>
          <w:i/>
          <w:iCs/>
          <w:color w:val="auto"/>
          <w:kern w:val="0"/>
          <w:szCs w:val="21"/>
          <w:highlight w:val="none"/>
          <w:u w:val="single"/>
        </w:rPr>
        <w:t>本磋商文件中斜体下划线部分为实质性响应条件，为必须遵守的条件，如不满足将作无效响应文件处理</w:t>
      </w:r>
      <w:r>
        <w:rPr>
          <w:rFonts w:hint="eastAsia" w:ascii="宋体" w:hAnsi="宋体" w:cs="宋体"/>
          <w:i/>
          <w:color w:val="auto"/>
          <w:kern w:val="0"/>
          <w:szCs w:val="21"/>
          <w:highlight w:val="none"/>
          <w:u w:val="single"/>
        </w:rPr>
        <w:t>。</w:t>
      </w:r>
    </w:p>
    <w:p w14:paraId="3BE79665">
      <w:pPr>
        <w:pageBreakBefore w:val="0"/>
        <w:kinsoku/>
        <w:wordWrap/>
        <w:overflowPunct/>
        <w:topLinePunct w:val="0"/>
        <w:bidi w:val="0"/>
        <w:adjustRightInd w:val="0"/>
        <w:snapToGrid w:val="0"/>
        <w:spacing w:line="360" w:lineRule="auto"/>
        <w:ind w:left="0" w:leftChars="0" w:right="0" w:rightChars="0" w:firstLine="420" w:firstLineChars="200"/>
        <w:rPr>
          <w:rFonts w:hint="eastAsia" w:ascii="宋体" w:hAnsi="宋体" w:cs="宋体"/>
          <w:bCs/>
          <w:color w:val="auto"/>
          <w:kern w:val="0"/>
          <w:szCs w:val="21"/>
          <w:highlight w:val="none"/>
        </w:rPr>
      </w:pPr>
      <w:r>
        <w:rPr>
          <w:rFonts w:hint="eastAsia" w:ascii="宋体" w:hAnsi="宋体" w:cs="宋体"/>
          <w:bCs/>
          <w:color w:val="auto"/>
          <w:kern w:val="0"/>
          <w:szCs w:val="21"/>
          <w:highlight w:val="none"/>
        </w:rPr>
        <w:t>2、本项目无须缴纳竞争性磋商保证金。</w:t>
      </w:r>
    </w:p>
    <w:p w14:paraId="4C259F7D">
      <w:pPr>
        <w:pageBreakBefore w:val="0"/>
        <w:kinsoku/>
        <w:wordWrap/>
        <w:overflowPunct/>
        <w:topLinePunct w:val="0"/>
        <w:bidi w:val="0"/>
        <w:adjustRightInd w:val="0"/>
        <w:snapToGrid w:val="0"/>
        <w:spacing w:line="360" w:lineRule="auto"/>
        <w:ind w:left="0" w:leftChars="0" w:right="0" w:rightChars="0" w:firstLine="420" w:firstLineChars="200"/>
        <w:rPr>
          <w:rFonts w:hint="eastAsia" w:ascii="宋体" w:hAnsi="宋体" w:cs="宋体"/>
          <w:color w:val="auto"/>
          <w:szCs w:val="21"/>
          <w:highlight w:val="none"/>
        </w:rPr>
      </w:pPr>
      <w:r>
        <w:rPr>
          <w:rFonts w:hint="eastAsia" w:ascii="宋体" w:hAnsi="宋体" w:cs="宋体"/>
          <w:bCs/>
          <w:color w:val="auto"/>
          <w:kern w:val="0"/>
          <w:szCs w:val="21"/>
          <w:highlight w:val="none"/>
        </w:rPr>
        <w:t>3、本磋商文件提供及公告期限：自竞争性磋商公告在“</w:t>
      </w:r>
      <w:r>
        <w:rPr>
          <w:rFonts w:hint="eastAsia" w:ascii="宋体" w:hAnsi="宋体" w:cs="宋体"/>
          <w:bCs/>
          <w:color w:val="auto"/>
          <w:kern w:val="0"/>
          <w:szCs w:val="21"/>
          <w:highlight w:val="none"/>
          <w:lang w:eastAsia="zh-CN"/>
        </w:rPr>
        <w:t>扬州市公共资源交易平台邗江分中心国企采购栏目、扬州维扬发展投资有限公司网站</w:t>
      </w:r>
      <w:r>
        <w:rPr>
          <w:rFonts w:hint="eastAsia" w:ascii="宋体" w:hAnsi="宋体" w:cs="宋体"/>
          <w:bCs/>
          <w:color w:val="auto"/>
          <w:kern w:val="0"/>
          <w:szCs w:val="21"/>
          <w:highlight w:val="none"/>
        </w:rPr>
        <w:t>”发布之日起5个工作日。供应商如确定参加磋商，请如实填写《供应商参加磋商确认函》，</w:t>
      </w:r>
      <w:r>
        <w:rPr>
          <w:rFonts w:hint="eastAsia" w:ascii="宋体" w:hAnsi="宋体" w:cs="宋体"/>
          <w:color w:val="auto"/>
          <w:szCs w:val="21"/>
          <w:highlight w:val="none"/>
        </w:rPr>
        <w:t>并在公告结束时间</w:t>
      </w:r>
      <w:r>
        <w:rPr>
          <w:rFonts w:hint="eastAsia" w:ascii="宋体" w:hAnsi="宋体" w:cs="宋体"/>
          <w:color w:val="auto"/>
          <w:kern w:val="0"/>
          <w:szCs w:val="21"/>
          <w:highlight w:val="none"/>
        </w:rPr>
        <w:t>202</w:t>
      </w:r>
      <w:r>
        <w:rPr>
          <w:rFonts w:hint="eastAsia" w:ascii="宋体" w:hAnsi="宋体" w:cs="宋体"/>
          <w:color w:val="auto"/>
          <w:kern w:val="0"/>
          <w:szCs w:val="21"/>
          <w:highlight w:val="none"/>
          <w:lang w:val="en-US" w:eastAsia="zh-CN"/>
        </w:rPr>
        <w:t>5</w:t>
      </w:r>
      <w:r>
        <w:rPr>
          <w:rFonts w:hint="eastAsia" w:ascii="宋体" w:hAnsi="宋体" w:cs="宋体"/>
          <w:color w:val="auto"/>
          <w:kern w:val="0"/>
          <w:szCs w:val="21"/>
          <w:highlight w:val="none"/>
        </w:rPr>
        <w:t>年</w:t>
      </w:r>
      <w:r>
        <w:rPr>
          <w:rFonts w:hint="eastAsia" w:ascii="宋体" w:hAnsi="宋体" w:cs="宋体"/>
          <w:color w:val="auto"/>
          <w:kern w:val="0"/>
          <w:szCs w:val="21"/>
          <w:highlight w:val="none"/>
          <w:lang w:val="en-US" w:eastAsia="zh-CN"/>
        </w:rPr>
        <w:t>04月29日</w:t>
      </w:r>
      <w:r>
        <w:rPr>
          <w:rFonts w:hint="eastAsia" w:ascii="宋体" w:hAnsi="宋体" w:cs="宋体"/>
          <w:color w:val="auto"/>
          <w:kern w:val="0"/>
          <w:szCs w:val="21"/>
          <w:highlight w:val="none"/>
        </w:rPr>
        <w:t>17点30分</w:t>
      </w:r>
      <w:r>
        <w:rPr>
          <w:rFonts w:hint="eastAsia" w:ascii="宋体" w:hAnsi="宋体" w:cs="宋体"/>
          <w:color w:val="auto"/>
          <w:szCs w:val="21"/>
          <w:highlight w:val="none"/>
        </w:rPr>
        <w:t>前将加盖供应商公章的《供应商参加磋商确认函》的图片或扫描件发送至电子邮箱进行报名</w:t>
      </w:r>
      <w:r>
        <w:rPr>
          <w:rFonts w:hint="eastAsia" w:ascii="宋体" w:hAnsi="宋体" w:cs="宋体"/>
          <w:bCs/>
          <w:color w:val="auto"/>
          <w:kern w:val="0"/>
          <w:szCs w:val="21"/>
          <w:highlight w:val="none"/>
        </w:rPr>
        <w:t>（电子邮箱：</w:t>
      </w:r>
      <w:r>
        <w:rPr>
          <w:rFonts w:hint="eastAsia" w:ascii="宋体" w:hAnsi="宋体" w:cs="宋体"/>
          <w:color w:val="auto"/>
          <w:kern w:val="0"/>
          <w:szCs w:val="21"/>
          <w:highlight w:val="none"/>
          <w:lang w:val="en-US" w:eastAsia="zh-CN"/>
        </w:rPr>
        <w:t>907633102@qq.com</w:t>
      </w:r>
      <w:r>
        <w:rPr>
          <w:rFonts w:hint="eastAsia" w:ascii="宋体" w:hAnsi="宋体" w:cs="宋体"/>
          <w:bCs/>
          <w:color w:val="auto"/>
          <w:kern w:val="0"/>
          <w:szCs w:val="21"/>
          <w:highlight w:val="none"/>
        </w:rPr>
        <w:t>，邮件标题备注企业全称+项目简称，联系电话：18012129848</w:t>
      </w:r>
      <w:r>
        <w:rPr>
          <w:rFonts w:hint="eastAsia" w:ascii="宋体" w:hAnsi="宋体" w:cs="宋体"/>
          <w:color w:val="auto"/>
          <w:kern w:val="0"/>
          <w:szCs w:val="21"/>
          <w:highlight w:val="none"/>
          <w:lang w:val="en-US" w:eastAsia="zh-CN"/>
        </w:rPr>
        <w:t xml:space="preserve"> </w:t>
      </w:r>
      <w:r>
        <w:rPr>
          <w:rFonts w:hint="eastAsia" w:ascii="宋体" w:hAnsi="宋体" w:cs="宋体"/>
          <w:bCs/>
          <w:color w:val="auto"/>
          <w:kern w:val="0"/>
          <w:szCs w:val="21"/>
          <w:highlight w:val="none"/>
        </w:rPr>
        <w:t>），</w:t>
      </w:r>
      <w:r>
        <w:rPr>
          <w:rFonts w:hint="eastAsia" w:ascii="宋体" w:hAnsi="宋体"/>
          <w:color w:val="auto"/>
          <w:szCs w:val="21"/>
          <w:highlight w:val="none"/>
        </w:rPr>
        <w:t>同时需与采购代理机构经办人确认是否收到《供应商参加磋商确认函》</w:t>
      </w:r>
      <w:r>
        <w:rPr>
          <w:rFonts w:hint="eastAsia" w:ascii="宋体" w:hAnsi="宋体" w:cs="宋体"/>
          <w:bCs/>
          <w:color w:val="auto"/>
          <w:kern w:val="0"/>
          <w:szCs w:val="21"/>
          <w:highlight w:val="none"/>
        </w:rPr>
        <w:t>。如供应商未按上述要求去做，将自行承担所产生的风险。</w:t>
      </w:r>
      <w:r>
        <w:rPr>
          <w:rFonts w:hint="eastAsia" w:ascii="宋体" w:hAnsi="宋体"/>
          <w:color w:val="auto"/>
          <w:szCs w:val="21"/>
          <w:highlight w:val="none"/>
        </w:rPr>
        <w:t>未报名（提交确认函）者、超过时限者不得前来投标，内容不全者后果自负。</w:t>
      </w:r>
      <w:r>
        <w:rPr>
          <w:rFonts w:hint="eastAsia" w:ascii="宋体" w:hAnsi="宋体" w:cs="宋体"/>
          <w:bCs/>
          <w:color w:val="auto"/>
          <w:kern w:val="0"/>
          <w:szCs w:val="21"/>
          <w:highlight w:val="none"/>
        </w:rPr>
        <w:t>有关本次磋商的事项若存在变动或修改，敬请及时关注“</w:t>
      </w:r>
      <w:r>
        <w:rPr>
          <w:rFonts w:hint="eastAsia" w:ascii="宋体" w:hAnsi="宋体" w:cs="宋体"/>
          <w:bCs/>
          <w:color w:val="auto"/>
          <w:kern w:val="0"/>
          <w:szCs w:val="21"/>
          <w:highlight w:val="none"/>
          <w:lang w:eastAsia="zh-CN"/>
        </w:rPr>
        <w:t>扬州市公共资源交易平台邗江分中心国企采购栏目、扬州维扬发展投资有限公司网站</w:t>
      </w:r>
      <w:r>
        <w:rPr>
          <w:rFonts w:hint="eastAsia" w:ascii="宋体" w:hAnsi="宋体" w:cs="宋体"/>
          <w:bCs/>
          <w:color w:val="auto"/>
          <w:kern w:val="0"/>
          <w:szCs w:val="21"/>
          <w:highlight w:val="none"/>
        </w:rPr>
        <w:t>”发布的信息或更正公告，</w:t>
      </w:r>
      <w:r>
        <w:rPr>
          <w:rFonts w:hint="eastAsia" w:ascii="宋体" w:hAnsi="宋体" w:cs="宋体"/>
          <w:color w:val="auto"/>
          <w:szCs w:val="21"/>
          <w:highlight w:val="none"/>
        </w:rPr>
        <w:t>无论供应商下载查看与否，均视为已知晓所有关于本项目的实质性要求内容。</w:t>
      </w:r>
    </w:p>
    <w:p w14:paraId="794BAA00">
      <w:pPr>
        <w:pageBreakBefore w:val="0"/>
        <w:kinsoku/>
        <w:wordWrap/>
        <w:overflowPunct/>
        <w:topLinePunct w:val="0"/>
        <w:autoSpaceDE w:val="0"/>
        <w:autoSpaceDN w:val="0"/>
        <w:bidi w:val="0"/>
        <w:adjustRightInd w:val="0"/>
        <w:snapToGrid w:val="0"/>
        <w:spacing w:line="360" w:lineRule="auto"/>
        <w:ind w:left="0" w:leftChars="0" w:right="0" w:rightChars="0" w:firstLine="420" w:firstLineChars="200"/>
        <w:rPr>
          <w:rFonts w:hint="eastAsia" w:ascii="宋体" w:hAnsi="宋体" w:cs="宋体"/>
          <w:bCs/>
          <w:color w:val="auto"/>
          <w:kern w:val="0"/>
          <w:szCs w:val="21"/>
          <w:highlight w:val="none"/>
        </w:rPr>
      </w:pPr>
      <w:r>
        <w:rPr>
          <w:rFonts w:hint="eastAsia" w:ascii="宋体" w:hAnsi="宋体" w:cs="宋体"/>
          <w:bCs/>
          <w:color w:val="auto"/>
          <w:kern w:val="0"/>
          <w:szCs w:val="21"/>
          <w:highlight w:val="none"/>
        </w:rPr>
        <w:t>4、本次响应文件制作份数要求：</w:t>
      </w:r>
      <w:r>
        <w:rPr>
          <w:rFonts w:hint="eastAsia" w:ascii="宋体" w:hAnsi="宋体" w:cs="宋体"/>
          <w:bCs/>
          <w:color w:val="auto"/>
          <w:kern w:val="0"/>
          <w:szCs w:val="21"/>
          <w:highlight w:val="none"/>
          <w:lang w:val="en-US" w:eastAsia="zh-CN"/>
        </w:rPr>
        <w:t>纸质版</w:t>
      </w:r>
      <w:r>
        <w:rPr>
          <w:rFonts w:hint="eastAsia" w:ascii="宋体" w:hAnsi="宋体" w:cs="宋体"/>
          <w:bCs/>
          <w:color w:val="auto"/>
          <w:kern w:val="0"/>
          <w:szCs w:val="21"/>
          <w:highlight w:val="none"/>
        </w:rPr>
        <w:t>一式3份，其中正本1份，副本2份，每份响应文件须清楚标明“正本”或“副本”字样。</w:t>
      </w:r>
      <w:r>
        <w:rPr>
          <w:rFonts w:hint="eastAsia" w:ascii="宋体" w:hAnsi="宋体" w:cs="宋体"/>
          <w:color w:val="auto"/>
          <w:szCs w:val="21"/>
          <w:highlight w:val="none"/>
        </w:rPr>
        <w:t>一旦副本与正本不符，以正本为准。电子版响应文件壹份(一般应为pdf格式，U盘形式、随纸质正本文件一并提交)。当电子版文件和纸质正本文件不一致时，以纸质正本文件为准。电子版文件用于辅助评标和存档，供应商需承担前述不一致造成的不利后果。</w:t>
      </w:r>
    </w:p>
    <w:p w14:paraId="5BF6480E">
      <w:pPr>
        <w:pageBreakBefore w:val="0"/>
        <w:kinsoku/>
        <w:wordWrap/>
        <w:overflowPunct/>
        <w:topLinePunct w:val="0"/>
        <w:bidi w:val="0"/>
        <w:adjustRightInd w:val="0"/>
        <w:snapToGrid w:val="0"/>
        <w:spacing w:line="360" w:lineRule="auto"/>
        <w:ind w:left="0" w:leftChars="0" w:right="0" w:rightChars="0" w:firstLine="422" w:firstLineChars="200"/>
        <w:jc w:val="left"/>
        <w:rPr>
          <w:rFonts w:ascii="宋体" w:hAnsi="宋体" w:cs="宋体"/>
          <w:color w:val="auto"/>
          <w:szCs w:val="21"/>
          <w:highlight w:val="none"/>
        </w:rPr>
      </w:pPr>
      <w:r>
        <w:rPr>
          <w:rFonts w:hint="eastAsia" w:ascii="宋体" w:hAnsi="宋体" w:cs="宋体"/>
          <w:b/>
          <w:color w:val="auto"/>
          <w:szCs w:val="21"/>
          <w:highlight w:val="none"/>
          <w:lang w:val="en-US" w:eastAsia="zh-CN"/>
        </w:rPr>
        <w:t>八</w:t>
      </w:r>
      <w:r>
        <w:rPr>
          <w:rFonts w:hint="eastAsia" w:ascii="宋体" w:hAnsi="宋体" w:cs="宋体"/>
          <w:b/>
          <w:color w:val="auto"/>
          <w:szCs w:val="21"/>
          <w:highlight w:val="none"/>
        </w:rPr>
        <w:t>、对本次招标提出询问，请按以下方式联系</w:t>
      </w:r>
      <w:r>
        <w:rPr>
          <w:rFonts w:hint="eastAsia" w:ascii="宋体" w:hAnsi="宋体" w:cs="宋体"/>
          <w:color w:val="auto"/>
          <w:szCs w:val="21"/>
          <w:highlight w:val="none"/>
        </w:rPr>
        <w:t>。</w:t>
      </w:r>
      <w:bookmarkEnd w:id="28"/>
      <w:bookmarkEnd w:id="29"/>
      <w:bookmarkEnd w:id="30"/>
      <w:bookmarkEnd w:id="31"/>
      <w:bookmarkStart w:id="32" w:name="_Toc28359019"/>
      <w:bookmarkStart w:id="33" w:name="_Toc35393637"/>
      <w:bookmarkStart w:id="34" w:name="_Toc35393806"/>
      <w:bookmarkStart w:id="35" w:name="_Toc28359096"/>
    </w:p>
    <w:bookmarkEnd w:id="32"/>
    <w:bookmarkEnd w:id="33"/>
    <w:bookmarkEnd w:id="34"/>
    <w:bookmarkEnd w:id="35"/>
    <w:p w14:paraId="408E95A3">
      <w:pPr>
        <w:pStyle w:val="10"/>
        <w:pageBreakBefore w:val="0"/>
        <w:pBdr>
          <w:top w:val="none" w:color="auto" w:sz="0" w:space="1"/>
          <w:left w:val="none" w:color="auto" w:sz="0" w:space="4"/>
          <w:bottom w:val="none" w:color="auto" w:sz="0" w:space="1"/>
          <w:right w:val="none" w:color="auto" w:sz="0" w:space="4"/>
        </w:pBdr>
        <w:kinsoku/>
        <w:wordWrap/>
        <w:overflowPunct/>
        <w:topLinePunct w:val="0"/>
        <w:bidi w:val="0"/>
        <w:adjustRightInd w:val="0"/>
        <w:snapToGrid w:val="0"/>
        <w:spacing w:line="360" w:lineRule="auto"/>
        <w:ind w:left="0" w:leftChars="0" w:right="0" w:rightChars="0" w:firstLine="420" w:firstLineChars="200"/>
        <w:jc w:val="left"/>
        <w:rPr>
          <w:rFonts w:hAnsi="宋体" w:cs="宋体"/>
          <w:color w:val="auto"/>
          <w:sz w:val="21"/>
          <w:highlight w:val="none"/>
        </w:rPr>
      </w:pPr>
      <w:r>
        <w:rPr>
          <w:rFonts w:hint="eastAsia" w:hAnsi="宋体" w:cs="宋体"/>
          <w:color w:val="auto"/>
          <w:sz w:val="21"/>
          <w:highlight w:val="none"/>
        </w:rPr>
        <w:t>1.采购人信息</w:t>
      </w:r>
    </w:p>
    <w:p w14:paraId="6F0F2FAB">
      <w:pPr>
        <w:pageBreakBefore w:val="0"/>
        <w:pBdr>
          <w:top w:val="none" w:color="auto" w:sz="0" w:space="1"/>
          <w:left w:val="none" w:color="auto" w:sz="0" w:space="4"/>
          <w:bottom w:val="none" w:color="auto" w:sz="0" w:space="1"/>
          <w:right w:val="none" w:color="auto" w:sz="0" w:space="4"/>
        </w:pBdr>
        <w:kinsoku/>
        <w:wordWrap/>
        <w:overflowPunct/>
        <w:topLinePunct w:val="0"/>
        <w:bidi w:val="0"/>
        <w:adjustRightInd w:val="0"/>
        <w:snapToGrid w:val="0"/>
        <w:spacing w:line="360" w:lineRule="auto"/>
        <w:ind w:left="0" w:leftChars="0" w:right="0" w:rightChars="0" w:firstLine="420" w:firstLineChars="200"/>
        <w:jc w:val="left"/>
        <w:rPr>
          <w:rFonts w:hint="eastAsia" w:ascii="宋体" w:hAnsi="宋体" w:cs="宋体"/>
          <w:color w:val="auto"/>
          <w:szCs w:val="21"/>
          <w:highlight w:val="none"/>
          <w:lang w:eastAsia="zh-CN"/>
        </w:rPr>
      </w:pPr>
      <w:r>
        <w:rPr>
          <w:rFonts w:hint="eastAsia" w:ascii="宋体" w:hAnsi="宋体" w:cs="宋体"/>
          <w:color w:val="auto"/>
          <w:szCs w:val="21"/>
          <w:highlight w:val="none"/>
        </w:rPr>
        <w:t>名    称：</w:t>
      </w:r>
      <w:r>
        <w:rPr>
          <w:rFonts w:hint="eastAsia" w:ascii="宋体" w:hAnsi="宋体" w:cs="宋体"/>
          <w:color w:val="auto"/>
          <w:szCs w:val="21"/>
          <w:highlight w:val="none"/>
          <w:lang w:eastAsia="zh-CN"/>
        </w:rPr>
        <w:t>扬州锦汇置业投资有限公司</w:t>
      </w:r>
    </w:p>
    <w:p w14:paraId="1315E89C">
      <w:pPr>
        <w:pageBreakBefore w:val="0"/>
        <w:pBdr>
          <w:top w:val="none" w:color="auto" w:sz="0" w:space="1"/>
          <w:left w:val="none" w:color="auto" w:sz="0" w:space="4"/>
          <w:bottom w:val="none" w:color="auto" w:sz="0" w:space="1"/>
          <w:right w:val="none" w:color="auto" w:sz="0" w:space="4"/>
        </w:pBdr>
        <w:kinsoku/>
        <w:wordWrap/>
        <w:overflowPunct/>
        <w:topLinePunct w:val="0"/>
        <w:bidi w:val="0"/>
        <w:adjustRightInd w:val="0"/>
        <w:snapToGrid w:val="0"/>
        <w:spacing w:line="360" w:lineRule="auto"/>
        <w:ind w:left="0" w:leftChars="0" w:right="0" w:rightChars="0" w:firstLine="420" w:firstLineChars="200"/>
        <w:jc w:val="left"/>
        <w:rPr>
          <w:rFonts w:hint="eastAsia" w:ascii="宋体" w:hAnsi="宋体" w:eastAsia="宋体" w:cs="宋体"/>
          <w:color w:val="auto"/>
          <w:szCs w:val="21"/>
          <w:highlight w:val="none"/>
          <w:lang w:val="en-US" w:eastAsia="zh-CN"/>
        </w:rPr>
      </w:pPr>
      <w:r>
        <w:rPr>
          <w:rFonts w:hint="eastAsia" w:ascii="宋体" w:hAnsi="宋体" w:cs="宋体"/>
          <w:color w:val="auto"/>
          <w:szCs w:val="21"/>
          <w:highlight w:val="none"/>
        </w:rPr>
        <w:t>联系人：</w:t>
      </w:r>
      <w:r>
        <w:rPr>
          <w:rFonts w:hint="eastAsia" w:ascii="宋体" w:hAnsi="宋体" w:cs="宋体"/>
          <w:color w:val="auto"/>
          <w:szCs w:val="21"/>
          <w:highlight w:val="none"/>
          <w:lang w:eastAsia="zh-CN"/>
        </w:rPr>
        <w:t>王女士</w:t>
      </w:r>
    </w:p>
    <w:p w14:paraId="0E93B946">
      <w:pPr>
        <w:pageBreakBefore w:val="0"/>
        <w:pBdr>
          <w:top w:val="none" w:color="auto" w:sz="0" w:space="1"/>
          <w:left w:val="none" w:color="auto" w:sz="0" w:space="4"/>
          <w:bottom w:val="none" w:color="auto" w:sz="0" w:space="1"/>
          <w:right w:val="none" w:color="auto" w:sz="0" w:space="4"/>
        </w:pBdr>
        <w:kinsoku/>
        <w:wordWrap/>
        <w:overflowPunct/>
        <w:topLinePunct w:val="0"/>
        <w:bidi w:val="0"/>
        <w:adjustRightInd w:val="0"/>
        <w:snapToGrid w:val="0"/>
        <w:spacing w:line="360" w:lineRule="auto"/>
        <w:ind w:left="0" w:leftChars="0" w:right="0" w:rightChars="0" w:firstLine="420" w:firstLineChars="200"/>
        <w:jc w:val="left"/>
        <w:rPr>
          <w:rFonts w:ascii="宋体" w:hAnsi="宋体" w:cs="宋体"/>
          <w:color w:val="auto"/>
          <w:szCs w:val="21"/>
          <w:highlight w:val="none"/>
          <w:u w:val="single"/>
        </w:rPr>
      </w:pPr>
      <w:r>
        <w:rPr>
          <w:rFonts w:hint="eastAsia" w:ascii="宋体" w:hAnsi="宋体" w:cs="宋体"/>
          <w:color w:val="auto"/>
          <w:szCs w:val="21"/>
          <w:highlight w:val="none"/>
        </w:rPr>
        <w:t>联系方式：0514</w:t>
      </w:r>
      <w:r>
        <w:rPr>
          <w:rFonts w:hint="eastAsia" w:ascii="宋体" w:hAnsi="宋体" w:cs="宋体"/>
          <w:color w:val="auto"/>
          <w:sz w:val="21"/>
          <w:szCs w:val="21"/>
          <w:highlight w:val="none"/>
        </w:rPr>
        <w:t>-82120352</w:t>
      </w:r>
    </w:p>
    <w:p w14:paraId="05FFBF6A">
      <w:pPr>
        <w:pStyle w:val="10"/>
        <w:pageBreakBefore w:val="0"/>
        <w:pBdr>
          <w:top w:val="none" w:color="auto" w:sz="0" w:space="1"/>
          <w:left w:val="none" w:color="auto" w:sz="0" w:space="4"/>
          <w:bottom w:val="none" w:color="auto" w:sz="0" w:space="1"/>
          <w:right w:val="none" w:color="auto" w:sz="0" w:space="4"/>
        </w:pBdr>
        <w:kinsoku/>
        <w:wordWrap/>
        <w:overflowPunct/>
        <w:topLinePunct w:val="0"/>
        <w:bidi w:val="0"/>
        <w:adjustRightInd w:val="0"/>
        <w:snapToGrid w:val="0"/>
        <w:spacing w:line="360" w:lineRule="auto"/>
        <w:ind w:left="0" w:leftChars="0" w:right="0" w:rightChars="0" w:firstLine="420" w:firstLineChars="200"/>
        <w:jc w:val="left"/>
        <w:rPr>
          <w:rFonts w:hAnsi="宋体" w:cs="宋体"/>
          <w:color w:val="auto"/>
          <w:sz w:val="21"/>
          <w:highlight w:val="none"/>
        </w:rPr>
      </w:pPr>
      <w:r>
        <w:rPr>
          <w:rFonts w:hint="eastAsia" w:hAnsi="宋体" w:cs="宋体"/>
          <w:color w:val="auto"/>
          <w:sz w:val="21"/>
          <w:highlight w:val="none"/>
        </w:rPr>
        <w:t>2.</w:t>
      </w:r>
      <w:r>
        <w:rPr>
          <w:rFonts w:hint="eastAsia" w:hAnsi="宋体" w:cs="宋体"/>
          <w:color w:val="auto"/>
          <w:sz w:val="21"/>
          <w:highlight w:val="none"/>
          <w:lang w:eastAsia="zh-CN"/>
        </w:rPr>
        <w:t>代理机构</w:t>
      </w:r>
      <w:r>
        <w:rPr>
          <w:rFonts w:hint="eastAsia" w:hAnsi="宋体" w:cs="宋体"/>
          <w:color w:val="auto"/>
          <w:sz w:val="21"/>
          <w:highlight w:val="none"/>
        </w:rPr>
        <w:t>信息</w:t>
      </w:r>
    </w:p>
    <w:p w14:paraId="1087A529">
      <w:pPr>
        <w:pStyle w:val="10"/>
        <w:pageBreakBefore w:val="0"/>
        <w:pBdr>
          <w:top w:val="none" w:color="auto" w:sz="0" w:space="1"/>
          <w:left w:val="none" w:color="auto" w:sz="0" w:space="4"/>
          <w:bottom w:val="none" w:color="auto" w:sz="0" w:space="1"/>
          <w:right w:val="none" w:color="auto" w:sz="0" w:space="4"/>
        </w:pBdr>
        <w:kinsoku/>
        <w:wordWrap/>
        <w:overflowPunct/>
        <w:topLinePunct w:val="0"/>
        <w:bidi w:val="0"/>
        <w:adjustRightInd w:val="0"/>
        <w:snapToGrid w:val="0"/>
        <w:spacing w:line="360" w:lineRule="auto"/>
        <w:ind w:left="0" w:leftChars="0" w:right="0" w:rightChars="0" w:firstLine="420" w:firstLineChars="200"/>
        <w:jc w:val="left"/>
        <w:rPr>
          <w:rFonts w:hint="eastAsia" w:hAnsi="宋体" w:cs="宋体"/>
          <w:color w:val="auto"/>
          <w:sz w:val="21"/>
          <w:highlight w:val="none"/>
        </w:rPr>
      </w:pPr>
      <w:r>
        <w:rPr>
          <w:rFonts w:hint="eastAsia" w:hAnsi="宋体" w:cs="宋体"/>
          <w:color w:val="auto"/>
          <w:sz w:val="21"/>
          <w:highlight w:val="none"/>
          <w:lang w:eastAsia="zh-CN"/>
        </w:rPr>
        <w:t>名</w:t>
      </w:r>
      <w:r>
        <w:rPr>
          <w:rFonts w:hint="eastAsia" w:hAnsi="宋体" w:cs="宋体"/>
          <w:color w:val="auto"/>
          <w:sz w:val="21"/>
          <w:highlight w:val="none"/>
          <w:lang w:val="en-US" w:eastAsia="zh-CN"/>
        </w:rPr>
        <w:t xml:space="preserve">   </w:t>
      </w:r>
      <w:r>
        <w:rPr>
          <w:rFonts w:hint="eastAsia" w:hAnsi="宋体" w:cs="宋体"/>
          <w:color w:val="auto"/>
          <w:sz w:val="21"/>
          <w:highlight w:val="none"/>
          <w:lang w:eastAsia="zh-CN"/>
        </w:rPr>
        <w:t>称：</w:t>
      </w:r>
      <w:r>
        <w:rPr>
          <w:rFonts w:hint="eastAsia" w:hAnsi="宋体" w:cs="宋体"/>
          <w:color w:val="auto"/>
          <w:sz w:val="21"/>
          <w:highlight w:val="none"/>
          <w:lang w:val="en-US" w:eastAsia="zh-CN"/>
        </w:rPr>
        <w:t xml:space="preserve">  </w:t>
      </w:r>
      <w:r>
        <w:rPr>
          <w:rFonts w:hint="eastAsia" w:hAnsi="宋体" w:cs="宋体"/>
          <w:color w:val="auto"/>
          <w:sz w:val="21"/>
          <w:highlight w:val="none"/>
          <w:lang w:eastAsia="zh-CN"/>
        </w:rPr>
        <w:t>扬州市建筑设计研究院有限公司</w:t>
      </w:r>
    </w:p>
    <w:p w14:paraId="7B3A25DA">
      <w:pPr>
        <w:pStyle w:val="10"/>
        <w:pageBreakBefore w:val="0"/>
        <w:pBdr>
          <w:top w:val="none" w:color="auto" w:sz="0" w:space="1"/>
          <w:left w:val="none" w:color="auto" w:sz="0" w:space="4"/>
          <w:bottom w:val="none" w:color="auto" w:sz="0" w:space="1"/>
          <w:right w:val="none" w:color="auto" w:sz="0" w:space="4"/>
        </w:pBdr>
        <w:kinsoku/>
        <w:wordWrap/>
        <w:overflowPunct/>
        <w:topLinePunct w:val="0"/>
        <w:bidi w:val="0"/>
        <w:adjustRightInd w:val="0"/>
        <w:snapToGrid w:val="0"/>
        <w:spacing w:line="360" w:lineRule="auto"/>
        <w:ind w:left="0" w:leftChars="0" w:right="0" w:rightChars="0" w:firstLine="420" w:firstLineChars="200"/>
        <w:jc w:val="left"/>
        <w:rPr>
          <w:rFonts w:hint="default" w:hAnsi="宋体" w:eastAsia="宋体" w:cs="宋体"/>
          <w:color w:val="auto"/>
          <w:sz w:val="21"/>
          <w:highlight w:val="none"/>
          <w:u w:val="single"/>
          <w:lang w:val="en-US" w:eastAsia="zh-CN"/>
        </w:rPr>
      </w:pPr>
      <w:r>
        <w:rPr>
          <w:rFonts w:hint="eastAsia" w:hAnsi="宋体" w:cs="宋体"/>
          <w:color w:val="auto"/>
          <w:sz w:val="21"/>
          <w:highlight w:val="none"/>
        </w:rPr>
        <w:t>地　　址：</w:t>
      </w:r>
      <w:r>
        <w:rPr>
          <w:rFonts w:hint="eastAsia" w:hAnsi="宋体" w:cs="宋体"/>
          <w:color w:val="auto"/>
          <w:sz w:val="21"/>
          <w:highlight w:val="none"/>
          <w:lang w:eastAsia="zh-CN"/>
        </w:rPr>
        <w:t>扬州市润扬北路19号</w:t>
      </w:r>
    </w:p>
    <w:p w14:paraId="195C22E9">
      <w:pPr>
        <w:pStyle w:val="10"/>
        <w:pageBreakBefore w:val="0"/>
        <w:pBdr>
          <w:top w:val="none" w:color="auto" w:sz="0" w:space="1"/>
          <w:left w:val="none" w:color="auto" w:sz="0" w:space="4"/>
          <w:bottom w:val="none" w:color="auto" w:sz="0" w:space="1"/>
          <w:right w:val="none" w:color="auto" w:sz="0" w:space="4"/>
        </w:pBdr>
        <w:kinsoku/>
        <w:wordWrap/>
        <w:overflowPunct/>
        <w:topLinePunct w:val="0"/>
        <w:bidi w:val="0"/>
        <w:adjustRightInd w:val="0"/>
        <w:snapToGrid w:val="0"/>
        <w:spacing w:line="360" w:lineRule="auto"/>
        <w:ind w:left="0" w:leftChars="0" w:right="0" w:rightChars="0" w:firstLine="420" w:firstLineChars="200"/>
        <w:jc w:val="left"/>
        <w:rPr>
          <w:rFonts w:hint="default" w:hAnsi="宋体" w:cs="宋体"/>
          <w:color w:val="auto"/>
          <w:sz w:val="21"/>
          <w:highlight w:val="none"/>
          <w:lang w:val="en-US" w:eastAsia="zh-CN"/>
        </w:rPr>
      </w:pPr>
      <w:r>
        <w:rPr>
          <w:rFonts w:hint="eastAsia" w:hAnsi="宋体" w:cs="宋体"/>
          <w:color w:val="auto"/>
          <w:sz w:val="21"/>
          <w:highlight w:val="none"/>
        </w:rPr>
        <w:t>联系人：</w:t>
      </w:r>
      <w:r>
        <w:rPr>
          <w:rFonts w:hint="eastAsia" w:hAnsi="宋体" w:cs="宋体"/>
          <w:color w:val="auto"/>
          <w:sz w:val="21"/>
          <w:highlight w:val="none"/>
          <w:lang w:val="en-US" w:eastAsia="zh-CN"/>
        </w:rPr>
        <w:t>徐学文</w:t>
      </w:r>
    </w:p>
    <w:p w14:paraId="1B337FBC">
      <w:pPr>
        <w:pStyle w:val="10"/>
        <w:pageBreakBefore w:val="0"/>
        <w:pBdr>
          <w:top w:val="none" w:color="auto" w:sz="0" w:space="1"/>
          <w:left w:val="none" w:color="auto" w:sz="0" w:space="4"/>
          <w:bottom w:val="none" w:color="auto" w:sz="0" w:space="1"/>
          <w:right w:val="none" w:color="auto" w:sz="0" w:space="4"/>
        </w:pBdr>
        <w:kinsoku/>
        <w:wordWrap/>
        <w:overflowPunct/>
        <w:topLinePunct w:val="0"/>
        <w:bidi w:val="0"/>
        <w:adjustRightInd w:val="0"/>
        <w:snapToGrid w:val="0"/>
        <w:spacing w:line="360" w:lineRule="auto"/>
        <w:ind w:left="0" w:leftChars="0" w:right="0" w:rightChars="0" w:firstLine="420" w:firstLineChars="200"/>
        <w:jc w:val="left"/>
        <w:rPr>
          <w:rFonts w:hint="eastAsia" w:hAnsi="宋体" w:eastAsia="宋体" w:cs="宋体"/>
          <w:color w:val="auto"/>
          <w:sz w:val="21"/>
          <w:highlight w:val="none"/>
          <w:u w:val="single"/>
          <w:lang w:eastAsia="zh-CN"/>
        </w:rPr>
      </w:pPr>
      <w:r>
        <w:rPr>
          <w:rFonts w:hint="eastAsia" w:hAnsi="宋体" w:cs="宋体"/>
          <w:color w:val="auto"/>
          <w:sz w:val="21"/>
          <w:highlight w:val="none"/>
        </w:rPr>
        <w:t>联系方式：18012129848</w:t>
      </w:r>
    </w:p>
    <w:bookmarkEnd w:id="79"/>
    <w:p w14:paraId="5DA41A44">
      <w:pPr>
        <w:pageBreakBefore w:val="0"/>
        <w:kinsoku/>
        <w:wordWrap/>
        <w:overflowPunct/>
        <w:topLinePunct w:val="0"/>
        <w:bidi w:val="0"/>
        <w:spacing w:line="360" w:lineRule="auto"/>
        <w:ind w:left="0" w:leftChars="0" w:right="0" w:rightChars="0"/>
        <w:rPr>
          <w:rFonts w:hint="eastAsia" w:ascii="宋体" w:hAnsi="宋体" w:cs="宋体"/>
          <w:color w:val="auto"/>
          <w:sz w:val="36"/>
          <w:highlight w:val="none"/>
        </w:rPr>
      </w:pPr>
      <w:bookmarkStart w:id="36" w:name="_Toc515373930"/>
      <w:r>
        <w:rPr>
          <w:rFonts w:hint="eastAsia" w:ascii="宋体" w:hAnsi="宋体" w:cs="宋体"/>
          <w:color w:val="auto"/>
          <w:sz w:val="36"/>
          <w:highlight w:val="none"/>
        </w:rPr>
        <w:br w:type="page"/>
      </w:r>
    </w:p>
    <w:bookmarkEnd w:id="36"/>
    <w:p w14:paraId="6C8D938D">
      <w:pPr>
        <w:pStyle w:val="3"/>
        <w:pageBreakBefore w:val="0"/>
        <w:kinsoku/>
        <w:wordWrap/>
        <w:overflowPunct/>
        <w:topLinePunct w:val="0"/>
        <w:bidi w:val="0"/>
        <w:spacing w:before="0" w:after="0" w:line="360" w:lineRule="auto"/>
        <w:ind w:left="0" w:leftChars="0" w:right="0" w:rightChars="0"/>
        <w:jc w:val="center"/>
        <w:outlineLvl w:val="0"/>
        <w:rPr>
          <w:rFonts w:hint="eastAsia" w:ascii="宋体" w:hAnsi="宋体" w:eastAsia="宋体" w:cs="宋体"/>
          <w:bCs w:val="0"/>
          <w:color w:val="auto"/>
          <w:sz w:val="15"/>
          <w:szCs w:val="15"/>
          <w:highlight w:val="none"/>
        </w:rPr>
      </w:pPr>
      <w:bookmarkStart w:id="37" w:name="_Toc1540"/>
      <w:bookmarkStart w:id="38" w:name="_Toc25069"/>
      <w:bookmarkStart w:id="39" w:name="_Toc1990"/>
      <w:bookmarkStart w:id="40" w:name="_Toc513029209"/>
      <w:bookmarkStart w:id="41" w:name="_Toc14577347"/>
      <w:bookmarkStart w:id="42" w:name="_Toc61149549"/>
      <w:bookmarkStart w:id="43" w:name="_Toc7555"/>
      <w:bookmarkStart w:id="44" w:name="_Toc26532"/>
      <w:bookmarkStart w:id="45" w:name="_Toc10719"/>
      <w:bookmarkStart w:id="46" w:name="_Toc11716"/>
      <w:bookmarkStart w:id="47" w:name="_Toc12879"/>
      <w:bookmarkStart w:id="48" w:name="_Toc434"/>
      <w:bookmarkStart w:id="49" w:name="_Toc511745459"/>
      <w:bookmarkStart w:id="50" w:name="_Toc24903"/>
      <w:bookmarkStart w:id="51" w:name="_Toc31555"/>
      <w:bookmarkStart w:id="52" w:name="_Toc12793"/>
      <w:bookmarkStart w:id="53" w:name="_Toc515373931"/>
      <w:r>
        <w:rPr>
          <w:rFonts w:hint="eastAsia" w:ascii="宋体" w:hAnsi="宋体" w:eastAsia="宋体" w:cs="宋体"/>
          <w:bCs w:val="0"/>
          <w:color w:val="auto"/>
          <w:sz w:val="36"/>
          <w:szCs w:val="36"/>
          <w:highlight w:val="none"/>
        </w:rPr>
        <w:t>第二章  磋商须知</w:t>
      </w:r>
      <w:bookmarkEnd w:id="37"/>
      <w:bookmarkEnd w:id="38"/>
      <w:bookmarkEnd w:id="39"/>
    </w:p>
    <w:p w14:paraId="08130F87">
      <w:pPr>
        <w:pageBreakBefore w:val="0"/>
        <w:kinsoku/>
        <w:wordWrap/>
        <w:overflowPunct/>
        <w:topLinePunct w:val="0"/>
        <w:bidi w:val="0"/>
        <w:spacing w:line="360" w:lineRule="auto"/>
        <w:ind w:left="0" w:leftChars="0" w:right="0" w:rightChars="0"/>
        <w:jc w:val="center"/>
        <w:rPr>
          <w:rFonts w:hint="eastAsia" w:ascii="宋体" w:hAnsi="宋体" w:cs="宋体"/>
          <w:b/>
          <w:bCs/>
          <w:color w:val="auto"/>
          <w:szCs w:val="21"/>
          <w:highlight w:val="none"/>
        </w:rPr>
      </w:pPr>
      <w:r>
        <w:rPr>
          <w:rFonts w:hint="eastAsia" w:ascii="宋体" w:hAnsi="宋体" w:cs="宋体"/>
          <w:bCs/>
          <w:color w:val="auto"/>
          <w:szCs w:val="21"/>
          <w:highlight w:val="none"/>
        </w:rPr>
        <w:t>（参加竞争性磋商的供应商以下简称“磋商供应商”）</w:t>
      </w:r>
    </w:p>
    <w:bookmarkEnd w:id="40"/>
    <w:bookmarkEnd w:id="41"/>
    <w:bookmarkEnd w:id="42"/>
    <w:p w14:paraId="0F4B4FA8">
      <w:pPr>
        <w:pageBreakBefore w:val="0"/>
        <w:tabs>
          <w:tab w:val="left" w:pos="900"/>
        </w:tabs>
        <w:kinsoku/>
        <w:wordWrap/>
        <w:overflowPunct/>
        <w:topLinePunct w:val="0"/>
        <w:bidi w:val="0"/>
        <w:spacing w:line="360" w:lineRule="auto"/>
        <w:ind w:left="0" w:leftChars="0" w:right="0" w:rightChars="0" w:firstLine="422" w:firstLineChars="200"/>
        <w:rPr>
          <w:rFonts w:hint="eastAsia" w:ascii="宋体" w:hAnsi="宋体" w:cs="宋体"/>
          <w:b/>
          <w:color w:val="auto"/>
          <w:szCs w:val="21"/>
          <w:highlight w:val="none"/>
        </w:rPr>
      </w:pPr>
      <w:r>
        <w:rPr>
          <w:rFonts w:hint="eastAsia" w:ascii="宋体" w:hAnsi="宋体" w:cs="宋体"/>
          <w:b/>
          <w:color w:val="auto"/>
          <w:szCs w:val="21"/>
          <w:highlight w:val="none"/>
        </w:rPr>
        <w:t>一、总则</w:t>
      </w:r>
    </w:p>
    <w:p w14:paraId="57DC603A">
      <w:pPr>
        <w:pageBreakBefore w:val="0"/>
        <w:tabs>
          <w:tab w:val="left" w:pos="900"/>
        </w:tabs>
        <w:kinsoku/>
        <w:wordWrap/>
        <w:overflowPunct/>
        <w:topLinePunct w:val="0"/>
        <w:bidi w:val="0"/>
        <w:spacing w:line="360" w:lineRule="auto"/>
        <w:ind w:left="0" w:leftChars="0" w:right="0" w:rightChars="0" w:firstLine="420" w:firstLineChars="200"/>
        <w:rPr>
          <w:rFonts w:hint="eastAsia" w:ascii="宋体" w:hAnsi="宋体" w:cs="宋体"/>
          <w:color w:val="auto"/>
          <w:szCs w:val="21"/>
          <w:highlight w:val="none"/>
        </w:rPr>
      </w:pPr>
      <w:r>
        <w:rPr>
          <w:rFonts w:hint="eastAsia" w:ascii="宋体" w:hAnsi="宋体" w:cs="宋体"/>
          <w:color w:val="auto"/>
          <w:szCs w:val="21"/>
          <w:highlight w:val="none"/>
        </w:rPr>
        <w:t>1、适用范围</w:t>
      </w:r>
    </w:p>
    <w:p w14:paraId="64078682">
      <w:pPr>
        <w:pageBreakBefore w:val="0"/>
        <w:tabs>
          <w:tab w:val="left" w:pos="900"/>
        </w:tabs>
        <w:kinsoku/>
        <w:wordWrap/>
        <w:overflowPunct/>
        <w:topLinePunct w:val="0"/>
        <w:bidi w:val="0"/>
        <w:spacing w:line="360" w:lineRule="auto"/>
        <w:ind w:left="0" w:leftChars="0" w:right="0" w:rightChars="0" w:firstLine="420" w:firstLineChars="200"/>
        <w:rPr>
          <w:rFonts w:hint="eastAsia" w:ascii="宋体" w:hAnsi="宋体" w:cs="宋体"/>
          <w:color w:val="auto"/>
          <w:szCs w:val="21"/>
          <w:highlight w:val="none"/>
        </w:rPr>
      </w:pPr>
      <w:r>
        <w:rPr>
          <w:rFonts w:hint="eastAsia" w:ascii="宋体" w:hAnsi="宋体" w:cs="宋体"/>
          <w:color w:val="auto"/>
          <w:szCs w:val="21"/>
          <w:highlight w:val="none"/>
        </w:rPr>
        <w:t>1.1 本竞争性磋商文件（以下简称磋商文件）仅适用此项目。</w:t>
      </w:r>
    </w:p>
    <w:p w14:paraId="460B4065">
      <w:pPr>
        <w:pageBreakBefore w:val="0"/>
        <w:tabs>
          <w:tab w:val="left" w:pos="900"/>
        </w:tabs>
        <w:kinsoku/>
        <w:wordWrap/>
        <w:overflowPunct/>
        <w:topLinePunct w:val="0"/>
        <w:bidi w:val="0"/>
        <w:spacing w:line="360" w:lineRule="auto"/>
        <w:ind w:left="0" w:leftChars="0" w:right="0" w:rightChars="0" w:firstLine="420" w:firstLineChars="200"/>
        <w:rPr>
          <w:rFonts w:hint="eastAsia" w:ascii="宋体" w:hAnsi="宋体" w:cs="宋体"/>
          <w:color w:val="auto"/>
          <w:szCs w:val="21"/>
          <w:highlight w:val="none"/>
        </w:rPr>
      </w:pPr>
      <w:r>
        <w:rPr>
          <w:rFonts w:hint="eastAsia" w:ascii="宋体" w:hAnsi="宋体" w:cs="宋体"/>
          <w:color w:val="auto"/>
          <w:szCs w:val="21"/>
          <w:highlight w:val="none"/>
        </w:rPr>
        <w:t>2、项目采购方式</w:t>
      </w:r>
    </w:p>
    <w:p w14:paraId="7E2C22D9">
      <w:pPr>
        <w:pageBreakBefore w:val="0"/>
        <w:tabs>
          <w:tab w:val="left" w:pos="900"/>
        </w:tabs>
        <w:kinsoku/>
        <w:wordWrap/>
        <w:overflowPunct/>
        <w:topLinePunct w:val="0"/>
        <w:bidi w:val="0"/>
        <w:spacing w:line="360" w:lineRule="auto"/>
        <w:ind w:left="0" w:leftChars="0" w:right="0" w:rightChars="0" w:firstLine="424" w:firstLineChars="202"/>
        <w:rPr>
          <w:rFonts w:hint="eastAsia" w:ascii="宋体" w:hAnsi="宋体" w:cs="宋体"/>
          <w:color w:val="auto"/>
          <w:szCs w:val="21"/>
          <w:highlight w:val="none"/>
        </w:rPr>
      </w:pPr>
      <w:r>
        <w:rPr>
          <w:rFonts w:hint="eastAsia" w:ascii="宋体" w:hAnsi="宋体" w:cs="宋体"/>
          <w:color w:val="auto"/>
          <w:szCs w:val="21"/>
          <w:highlight w:val="none"/>
        </w:rPr>
        <w:t>本次采购采取竞争性磋商的方式。</w:t>
      </w:r>
    </w:p>
    <w:p w14:paraId="15025D1E">
      <w:pPr>
        <w:pageBreakBefore w:val="0"/>
        <w:tabs>
          <w:tab w:val="left" w:pos="900"/>
        </w:tabs>
        <w:kinsoku/>
        <w:wordWrap/>
        <w:overflowPunct/>
        <w:topLinePunct w:val="0"/>
        <w:bidi w:val="0"/>
        <w:spacing w:line="360" w:lineRule="auto"/>
        <w:ind w:left="0" w:leftChars="0" w:right="0" w:rightChars="0" w:firstLine="420" w:firstLineChars="200"/>
        <w:rPr>
          <w:rFonts w:hint="eastAsia" w:ascii="宋体" w:hAnsi="宋体" w:cs="宋体"/>
          <w:color w:val="auto"/>
          <w:szCs w:val="21"/>
          <w:highlight w:val="none"/>
        </w:rPr>
      </w:pPr>
      <w:r>
        <w:rPr>
          <w:rFonts w:hint="eastAsia" w:ascii="宋体" w:hAnsi="宋体" w:cs="宋体"/>
          <w:color w:val="auto"/>
          <w:szCs w:val="21"/>
          <w:highlight w:val="none"/>
        </w:rPr>
        <w:t>3、合格的磋商供应商</w:t>
      </w:r>
    </w:p>
    <w:p w14:paraId="63A4FCAF">
      <w:pPr>
        <w:pageBreakBefore w:val="0"/>
        <w:tabs>
          <w:tab w:val="left" w:pos="900"/>
        </w:tabs>
        <w:kinsoku/>
        <w:wordWrap/>
        <w:overflowPunct/>
        <w:topLinePunct w:val="0"/>
        <w:bidi w:val="0"/>
        <w:spacing w:line="360" w:lineRule="auto"/>
        <w:ind w:left="0" w:leftChars="0" w:right="0" w:rightChars="0" w:firstLine="420" w:firstLineChars="200"/>
        <w:rPr>
          <w:rFonts w:hint="eastAsia" w:ascii="宋体" w:hAnsi="宋体" w:cs="宋体"/>
          <w:color w:val="auto"/>
          <w:szCs w:val="21"/>
          <w:highlight w:val="none"/>
        </w:rPr>
      </w:pPr>
      <w:r>
        <w:rPr>
          <w:rFonts w:hint="eastAsia" w:ascii="宋体" w:hAnsi="宋体" w:cs="宋体"/>
          <w:color w:val="auto"/>
          <w:szCs w:val="21"/>
          <w:highlight w:val="none"/>
        </w:rPr>
        <w:t>3.1满足本磋商文件“竞争性磋商公告”中合格磋商供应商资格要求的规定。</w:t>
      </w:r>
    </w:p>
    <w:p w14:paraId="6D12A478">
      <w:pPr>
        <w:pageBreakBefore w:val="0"/>
        <w:tabs>
          <w:tab w:val="left" w:pos="900"/>
        </w:tabs>
        <w:kinsoku/>
        <w:wordWrap/>
        <w:overflowPunct/>
        <w:topLinePunct w:val="0"/>
        <w:bidi w:val="0"/>
        <w:spacing w:line="360" w:lineRule="auto"/>
        <w:ind w:left="0" w:leftChars="0" w:right="0" w:rightChars="0" w:firstLine="420" w:firstLineChars="200"/>
        <w:rPr>
          <w:rFonts w:hint="eastAsia" w:ascii="宋体" w:hAnsi="宋体" w:cs="宋体"/>
          <w:color w:val="auto"/>
          <w:szCs w:val="21"/>
          <w:highlight w:val="none"/>
        </w:rPr>
      </w:pPr>
      <w:r>
        <w:rPr>
          <w:rFonts w:hint="eastAsia" w:ascii="宋体" w:hAnsi="宋体" w:cs="宋体"/>
          <w:color w:val="auto"/>
          <w:szCs w:val="21"/>
          <w:highlight w:val="none"/>
        </w:rPr>
        <w:t>3.2 满足本磋商文件实质性要求和条件的规定。</w:t>
      </w:r>
    </w:p>
    <w:p w14:paraId="567F4030">
      <w:pPr>
        <w:pageBreakBefore w:val="0"/>
        <w:tabs>
          <w:tab w:val="left" w:pos="900"/>
        </w:tabs>
        <w:kinsoku/>
        <w:wordWrap/>
        <w:overflowPunct/>
        <w:topLinePunct w:val="0"/>
        <w:bidi w:val="0"/>
        <w:spacing w:line="360" w:lineRule="auto"/>
        <w:ind w:left="0" w:leftChars="0" w:right="0" w:rightChars="0" w:firstLine="420" w:firstLineChars="200"/>
        <w:rPr>
          <w:rFonts w:hint="eastAsia" w:ascii="宋体" w:hAnsi="宋体" w:cs="宋体"/>
          <w:color w:val="auto"/>
          <w:szCs w:val="21"/>
          <w:highlight w:val="none"/>
        </w:rPr>
      </w:pPr>
      <w:r>
        <w:rPr>
          <w:rFonts w:hint="eastAsia" w:ascii="宋体" w:hAnsi="宋体" w:cs="宋体"/>
          <w:color w:val="auto"/>
          <w:szCs w:val="21"/>
          <w:highlight w:val="none"/>
        </w:rPr>
        <w:t>4、参加磋商费用</w:t>
      </w:r>
    </w:p>
    <w:p w14:paraId="7C16ADFD">
      <w:pPr>
        <w:pageBreakBefore w:val="0"/>
        <w:tabs>
          <w:tab w:val="left" w:pos="900"/>
        </w:tabs>
        <w:kinsoku/>
        <w:wordWrap/>
        <w:overflowPunct/>
        <w:topLinePunct w:val="0"/>
        <w:bidi w:val="0"/>
        <w:spacing w:line="360" w:lineRule="auto"/>
        <w:ind w:left="0" w:leftChars="0" w:right="0" w:rightChars="0" w:firstLine="420" w:firstLineChars="200"/>
        <w:rPr>
          <w:rFonts w:hint="eastAsia" w:ascii="宋体" w:hAnsi="宋体" w:cs="宋体"/>
          <w:color w:val="auto"/>
          <w:szCs w:val="21"/>
          <w:highlight w:val="none"/>
        </w:rPr>
      </w:pPr>
      <w:r>
        <w:rPr>
          <w:rFonts w:hint="eastAsia" w:ascii="宋体" w:hAnsi="宋体" w:cs="宋体"/>
          <w:color w:val="auto"/>
          <w:szCs w:val="21"/>
          <w:highlight w:val="none"/>
        </w:rPr>
        <w:t>4.1参加磋商供应商应自行承担所有与参加磋商有关的费用。不论最终的成交结果如何，</w:t>
      </w:r>
      <w:r>
        <w:rPr>
          <w:rFonts w:hint="eastAsia" w:ascii="宋体" w:hAnsi="宋体" w:cs="宋体"/>
          <w:color w:val="auto"/>
          <w:szCs w:val="21"/>
          <w:highlight w:val="none"/>
          <w:lang w:eastAsia="zh-CN"/>
        </w:rPr>
        <w:t>扬州市建筑设计研究院有限公司</w:t>
      </w:r>
      <w:r>
        <w:rPr>
          <w:rFonts w:hint="eastAsia" w:ascii="宋体" w:hAnsi="宋体" w:cs="宋体"/>
          <w:color w:val="auto"/>
          <w:szCs w:val="21"/>
          <w:highlight w:val="none"/>
        </w:rPr>
        <w:t>（以下简称代理机构）和采购人在任何情况下均无义务和责任承担这些费用。</w:t>
      </w:r>
    </w:p>
    <w:p w14:paraId="206E5EAA">
      <w:pPr>
        <w:pageBreakBefore w:val="0"/>
        <w:tabs>
          <w:tab w:val="left" w:pos="900"/>
        </w:tabs>
        <w:kinsoku/>
        <w:wordWrap/>
        <w:overflowPunct/>
        <w:topLinePunct w:val="0"/>
        <w:bidi w:val="0"/>
        <w:spacing w:line="360" w:lineRule="auto"/>
        <w:ind w:left="0" w:leftChars="0" w:right="0" w:rightChars="0" w:firstLine="420" w:firstLineChars="200"/>
        <w:rPr>
          <w:rFonts w:hint="eastAsia" w:ascii="宋体" w:hAnsi="宋体" w:cs="宋体"/>
          <w:color w:val="auto"/>
          <w:szCs w:val="21"/>
          <w:highlight w:val="none"/>
        </w:rPr>
      </w:pPr>
      <w:r>
        <w:rPr>
          <w:rFonts w:hint="eastAsia" w:ascii="宋体" w:hAnsi="宋体" w:cs="宋体"/>
          <w:color w:val="auto"/>
          <w:szCs w:val="21"/>
          <w:highlight w:val="none"/>
        </w:rPr>
        <w:t>4.2本次采购由成交人在领取成交通知书前一次性支付专家评审费（专家评审费暂按 500 元/人次计取，按实结算（不提供发票））。专家评审费以现金形式支付，专家评审费不在报价中单列。</w:t>
      </w:r>
    </w:p>
    <w:p w14:paraId="72CC2EC4">
      <w:pPr>
        <w:pageBreakBefore w:val="0"/>
        <w:tabs>
          <w:tab w:val="left" w:pos="900"/>
        </w:tabs>
        <w:kinsoku/>
        <w:wordWrap/>
        <w:overflowPunct/>
        <w:topLinePunct w:val="0"/>
        <w:bidi w:val="0"/>
        <w:spacing w:line="360" w:lineRule="auto"/>
        <w:ind w:left="0" w:leftChars="0" w:right="0" w:rightChars="0" w:firstLine="420" w:firstLineChars="200"/>
        <w:rPr>
          <w:rFonts w:hint="eastAsia" w:ascii="宋体" w:hAnsi="宋体" w:cs="宋体"/>
          <w:color w:val="auto"/>
          <w:szCs w:val="21"/>
          <w:highlight w:val="none"/>
        </w:rPr>
      </w:pPr>
      <w:r>
        <w:rPr>
          <w:rFonts w:hint="eastAsia" w:ascii="宋体" w:hAnsi="宋体" w:cs="宋体"/>
          <w:color w:val="auto"/>
          <w:szCs w:val="21"/>
          <w:highlight w:val="none"/>
        </w:rPr>
        <w:t>5、磋商文件的约束力</w:t>
      </w:r>
    </w:p>
    <w:p w14:paraId="3EB537C3">
      <w:pPr>
        <w:pageBreakBefore w:val="0"/>
        <w:tabs>
          <w:tab w:val="left" w:pos="900"/>
        </w:tabs>
        <w:kinsoku/>
        <w:wordWrap/>
        <w:overflowPunct/>
        <w:topLinePunct w:val="0"/>
        <w:bidi w:val="0"/>
        <w:spacing w:line="360" w:lineRule="auto"/>
        <w:ind w:left="0" w:leftChars="0" w:right="0" w:rightChars="0" w:firstLine="420" w:firstLineChars="200"/>
        <w:rPr>
          <w:rFonts w:hint="eastAsia" w:ascii="宋体" w:hAnsi="宋体" w:cs="宋体"/>
          <w:color w:val="auto"/>
          <w:szCs w:val="21"/>
          <w:highlight w:val="none"/>
        </w:rPr>
      </w:pPr>
      <w:r>
        <w:rPr>
          <w:rFonts w:hint="eastAsia" w:ascii="宋体" w:hAnsi="宋体" w:cs="宋体"/>
          <w:color w:val="auto"/>
          <w:szCs w:val="21"/>
          <w:highlight w:val="none"/>
        </w:rPr>
        <w:t>供应商一旦下载了本磋商文件并决定参加磋商，即被认为接受了本磋商文件的规定和约束，并且视为自竞争性磋商公告期限届满之日起已经知道或应当知道自身权益是否受到了损害。</w:t>
      </w:r>
    </w:p>
    <w:p w14:paraId="2F0BCE4D">
      <w:pPr>
        <w:pageBreakBefore w:val="0"/>
        <w:tabs>
          <w:tab w:val="left" w:pos="900"/>
        </w:tabs>
        <w:kinsoku/>
        <w:wordWrap/>
        <w:overflowPunct/>
        <w:topLinePunct w:val="0"/>
        <w:bidi w:val="0"/>
        <w:spacing w:line="360" w:lineRule="auto"/>
        <w:ind w:left="0" w:leftChars="0" w:right="0" w:rightChars="0" w:firstLine="525" w:firstLineChars="250"/>
        <w:rPr>
          <w:rFonts w:hint="eastAsia" w:ascii="宋体" w:hAnsi="宋体" w:cs="宋体"/>
          <w:color w:val="auto"/>
          <w:szCs w:val="21"/>
          <w:highlight w:val="none"/>
        </w:rPr>
      </w:pPr>
      <w:r>
        <w:rPr>
          <w:rFonts w:hint="eastAsia" w:ascii="宋体" w:hAnsi="宋体" w:cs="宋体"/>
          <w:color w:val="auto"/>
          <w:szCs w:val="21"/>
          <w:highlight w:val="none"/>
        </w:rPr>
        <w:t>6、磋商文件的询问及修改</w:t>
      </w:r>
    </w:p>
    <w:p w14:paraId="5730F26D">
      <w:pPr>
        <w:pageBreakBefore w:val="0"/>
        <w:tabs>
          <w:tab w:val="left" w:pos="900"/>
        </w:tabs>
        <w:kinsoku/>
        <w:wordWrap/>
        <w:overflowPunct/>
        <w:topLinePunct w:val="0"/>
        <w:bidi w:val="0"/>
        <w:spacing w:line="360" w:lineRule="auto"/>
        <w:ind w:left="0" w:leftChars="0" w:right="0" w:rightChars="0" w:firstLine="420" w:firstLineChars="200"/>
        <w:rPr>
          <w:rFonts w:hint="eastAsia" w:ascii="宋体" w:hAnsi="宋体" w:cs="宋体"/>
          <w:color w:val="auto"/>
          <w:szCs w:val="21"/>
          <w:highlight w:val="none"/>
        </w:rPr>
      </w:pPr>
      <w:r>
        <w:rPr>
          <w:rFonts w:hint="eastAsia" w:ascii="宋体" w:hAnsi="宋体" w:cs="宋体"/>
          <w:bCs/>
          <w:color w:val="auto"/>
          <w:szCs w:val="21"/>
          <w:highlight w:val="none"/>
        </w:rPr>
        <w:t>6.1任何要求</w:t>
      </w:r>
      <w:r>
        <w:rPr>
          <w:rFonts w:hint="eastAsia" w:ascii="宋体" w:hAnsi="宋体" w:cs="宋体"/>
          <w:color w:val="auto"/>
          <w:szCs w:val="21"/>
          <w:highlight w:val="none"/>
        </w:rPr>
        <w:t>对磋商文件进行询问的供应商，均应在提交首次响应文件截止时间5日前按采购公告中的通讯地址，向采购人或代理机构提出。提交首次响应文件截止之日前，代理机构可以对已发出的磋商文件进行必要的澄清或者修改，澄清或者修改的内容作为磋商文件的组成部分。澄清或者修改的内容可能影响响应文件编制的，代理机构将在提交首次响应文件截止时间至少5日前，在</w:t>
      </w:r>
      <w:r>
        <w:rPr>
          <w:rFonts w:hint="eastAsia" w:ascii="宋体" w:hAnsi="宋体" w:cs="宋体"/>
          <w:bCs/>
          <w:color w:val="auto"/>
          <w:kern w:val="0"/>
          <w:szCs w:val="21"/>
          <w:highlight w:val="none"/>
        </w:rPr>
        <w:t>“</w:t>
      </w:r>
      <w:r>
        <w:rPr>
          <w:rFonts w:hint="eastAsia" w:ascii="宋体" w:hAnsi="宋体" w:cs="宋体"/>
          <w:bCs/>
          <w:color w:val="auto"/>
          <w:kern w:val="0"/>
          <w:szCs w:val="21"/>
          <w:highlight w:val="none"/>
          <w:lang w:eastAsia="zh-CN"/>
        </w:rPr>
        <w:t>扬州市公共资源交易平台邗江分中心国企采购栏目、扬州维扬发展投资有限公司网站</w:t>
      </w:r>
      <w:r>
        <w:rPr>
          <w:rFonts w:hint="eastAsia" w:ascii="宋体" w:hAnsi="宋体" w:cs="宋体"/>
          <w:bCs/>
          <w:color w:val="auto"/>
          <w:kern w:val="0"/>
          <w:szCs w:val="21"/>
          <w:highlight w:val="none"/>
        </w:rPr>
        <w:t>”</w:t>
      </w:r>
      <w:r>
        <w:rPr>
          <w:rFonts w:hint="eastAsia" w:ascii="宋体" w:hAnsi="宋体" w:cs="宋体"/>
          <w:color w:val="auto"/>
          <w:szCs w:val="21"/>
          <w:highlight w:val="none"/>
        </w:rPr>
        <w:t>上发布更正公告通知所有获取磋商文件的供应商。不足5日的，代理机构应当顺延提交首次响应文件截止时间。</w:t>
      </w:r>
    </w:p>
    <w:p w14:paraId="630B2D3D">
      <w:pPr>
        <w:pageBreakBefore w:val="0"/>
        <w:tabs>
          <w:tab w:val="left" w:pos="900"/>
        </w:tabs>
        <w:kinsoku/>
        <w:wordWrap/>
        <w:overflowPunct/>
        <w:topLinePunct w:val="0"/>
        <w:bidi w:val="0"/>
        <w:spacing w:line="360" w:lineRule="auto"/>
        <w:ind w:left="0" w:leftChars="0" w:right="0" w:rightChars="0" w:firstLine="420" w:firstLineChars="200"/>
        <w:rPr>
          <w:rFonts w:hint="eastAsia" w:ascii="宋体" w:hAnsi="宋体" w:cs="宋体"/>
          <w:color w:val="auto"/>
          <w:szCs w:val="21"/>
          <w:highlight w:val="none"/>
        </w:rPr>
      </w:pPr>
      <w:r>
        <w:rPr>
          <w:rFonts w:hint="eastAsia" w:ascii="宋体" w:hAnsi="宋体" w:cs="宋体"/>
          <w:color w:val="auto"/>
          <w:szCs w:val="21"/>
          <w:highlight w:val="none"/>
        </w:rPr>
        <w:t>6.2代理机构或采购人可以视采购项目的具体情况，组织供应商进行现场考察或召开磋商前答疑会，但不单独或分别组织只有一个供应商参加的现场考察和答疑会。</w:t>
      </w:r>
    </w:p>
    <w:p w14:paraId="79D5620C">
      <w:pPr>
        <w:pageBreakBefore w:val="0"/>
        <w:tabs>
          <w:tab w:val="left" w:pos="900"/>
        </w:tabs>
        <w:kinsoku/>
        <w:wordWrap/>
        <w:overflowPunct/>
        <w:topLinePunct w:val="0"/>
        <w:bidi w:val="0"/>
        <w:spacing w:line="360" w:lineRule="auto"/>
        <w:ind w:left="0" w:leftChars="0" w:right="0" w:rightChars="0" w:firstLine="525" w:firstLineChars="250"/>
        <w:rPr>
          <w:rFonts w:hint="eastAsia" w:ascii="宋体" w:hAnsi="宋体" w:cs="宋体"/>
          <w:color w:val="auto"/>
          <w:szCs w:val="21"/>
          <w:highlight w:val="none"/>
        </w:rPr>
      </w:pPr>
      <w:r>
        <w:rPr>
          <w:rFonts w:hint="eastAsia" w:ascii="宋体" w:hAnsi="宋体" w:cs="宋体"/>
          <w:color w:val="auto"/>
          <w:szCs w:val="21"/>
          <w:highlight w:val="none"/>
        </w:rPr>
        <w:t>7、磋商文件的解释</w:t>
      </w:r>
    </w:p>
    <w:p w14:paraId="0E475159">
      <w:pPr>
        <w:pageBreakBefore w:val="0"/>
        <w:kinsoku/>
        <w:wordWrap/>
        <w:overflowPunct/>
        <w:topLinePunct w:val="0"/>
        <w:bidi w:val="0"/>
        <w:spacing w:line="360" w:lineRule="auto"/>
        <w:ind w:left="0" w:leftChars="0" w:right="0" w:rightChars="0" w:firstLine="525" w:firstLineChars="250"/>
        <w:rPr>
          <w:rFonts w:hint="eastAsia" w:ascii="宋体" w:hAnsi="宋体" w:cs="宋体"/>
          <w:bCs/>
          <w:color w:val="auto"/>
          <w:szCs w:val="21"/>
          <w:highlight w:val="none"/>
        </w:rPr>
      </w:pPr>
      <w:r>
        <w:rPr>
          <w:rFonts w:hint="eastAsia" w:ascii="宋体" w:hAnsi="宋体" w:cs="宋体"/>
          <w:bCs/>
          <w:color w:val="auto"/>
          <w:szCs w:val="21"/>
          <w:highlight w:val="none"/>
        </w:rPr>
        <w:t>7.1 本磋商文件由代理机构负责解释。</w:t>
      </w:r>
    </w:p>
    <w:p w14:paraId="22789886">
      <w:pPr>
        <w:pageBreakBefore w:val="0"/>
        <w:kinsoku/>
        <w:wordWrap/>
        <w:overflowPunct/>
        <w:topLinePunct w:val="0"/>
        <w:bidi w:val="0"/>
        <w:spacing w:line="360" w:lineRule="auto"/>
        <w:ind w:left="0" w:leftChars="0" w:right="0" w:rightChars="0" w:firstLine="527" w:firstLineChars="250"/>
        <w:rPr>
          <w:rFonts w:hint="eastAsia" w:ascii="宋体" w:hAnsi="宋体" w:cs="宋体"/>
          <w:bCs/>
          <w:color w:val="auto"/>
          <w:szCs w:val="21"/>
          <w:highlight w:val="none"/>
        </w:rPr>
      </w:pPr>
      <w:r>
        <w:rPr>
          <w:rFonts w:hint="eastAsia" w:ascii="宋体" w:hAnsi="宋体" w:cs="宋体"/>
          <w:b/>
          <w:color w:val="auto"/>
          <w:szCs w:val="21"/>
          <w:highlight w:val="none"/>
        </w:rPr>
        <w:t>二、磋商响应文件的编制及磋商保证金收取</w:t>
      </w:r>
    </w:p>
    <w:p w14:paraId="0936127F">
      <w:pPr>
        <w:pageBreakBefore w:val="0"/>
        <w:tabs>
          <w:tab w:val="left" w:pos="900"/>
        </w:tabs>
        <w:kinsoku/>
        <w:wordWrap/>
        <w:overflowPunct/>
        <w:topLinePunct w:val="0"/>
        <w:bidi w:val="0"/>
        <w:spacing w:line="360" w:lineRule="auto"/>
        <w:ind w:left="0" w:leftChars="0" w:right="0" w:rightChars="0" w:firstLine="525" w:firstLineChars="250"/>
        <w:rPr>
          <w:rFonts w:hint="eastAsia" w:ascii="宋体" w:hAnsi="宋体" w:cs="宋体"/>
          <w:color w:val="auto"/>
          <w:szCs w:val="21"/>
          <w:highlight w:val="none"/>
        </w:rPr>
      </w:pPr>
      <w:r>
        <w:rPr>
          <w:rFonts w:hint="eastAsia" w:ascii="宋体" w:hAnsi="宋体" w:cs="宋体"/>
          <w:color w:val="auto"/>
          <w:szCs w:val="21"/>
          <w:highlight w:val="none"/>
        </w:rPr>
        <w:t>1、磋商响应文件份数和签署</w:t>
      </w:r>
    </w:p>
    <w:p w14:paraId="66F93F42">
      <w:pPr>
        <w:pageBreakBefore w:val="0"/>
        <w:tabs>
          <w:tab w:val="left" w:pos="900"/>
        </w:tabs>
        <w:kinsoku/>
        <w:wordWrap/>
        <w:overflowPunct/>
        <w:topLinePunct w:val="0"/>
        <w:bidi w:val="0"/>
        <w:spacing w:line="360" w:lineRule="auto"/>
        <w:ind w:left="0" w:leftChars="0" w:right="0" w:rightChars="0" w:firstLine="420" w:firstLineChars="200"/>
        <w:rPr>
          <w:rFonts w:hint="eastAsia" w:ascii="宋体" w:hAnsi="宋体" w:cs="宋体"/>
          <w:color w:val="auto"/>
          <w:szCs w:val="21"/>
          <w:highlight w:val="none"/>
        </w:rPr>
      </w:pPr>
      <w:r>
        <w:rPr>
          <w:rFonts w:hint="eastAsia" w:ascii="宋体" w:hAnsi="宋体" w:cs="宋体"/>
          <w:color w:val="auto"/>
          <w:szCs w:val="21"/>
          <w:highlight w:val="none"/>
        </w:rPr>
        <w:t>1.1磋商供应商应严格按照采购邀请要求准备磋商响应文件（以下简称响应文件），每份响应文件须清楚地标明“正本”或“副本”字样。</w:t>
      </w:r>
    </w:p>
    <w:p w14:paraId="40932AEF">
      <w:pPr>
        <w:pageBreakBefore w:val="0"/>
        <w:kinsoku/>
        <w:wordWrap/>
        <w:overflowPunct/>
        <w:topLinePunct w:val="0"/>
        <w:bidi w:val="0"/>
        <w:snapToGrid w:val="0"/>
        <w:spacing w:line="360" w:lineRule="auto"/>
        <w:ind w:left="0" w:leftChars="0" w:right="0" w:rightChars="0" w:firstLine="420" w:firstLineChars="200"/>
        <w:rPr>
          <w:rFonts w:hint="eastAsia" w:ascii="宋体" w:hAnsi="宋体" w:cs="宋体"/>
          <w:color w:val="auto"/>
          <w:szCs w:val="21"/>
          <w:highlight w:val="none"/>
        </w:rPr>
      </w:pPr>
      <w:r>
        <w:rPr>
          <w:rFonts w:hint="eastAsia" w:ascii="宋体" w:hAnsi="宋体" w:cs="宋体"/>
          <w:color w:val="auto"/>
          <w:szCs w:val="21"/>
          <w:highlight w:val="none"/>
        </w:rPr>
        <w:t>响应文件的正本和所有的副本均需打印或复印。响应文件正本中，磋商文件要求提供原件的必须按照要求提供，文字材料需打印或用不褪色墨水书写，响应文件正本须经法定代表人或授权代表签字和加盖磋商供应商公章。本磋商文件所表述（指定）的公章是指刻有供应商法定名称的印章，不包括合同、财务、税务、发票等形式的业务专用章。</w:t>
      </w:r>
    </w:p>
    <w:p w14:paraId="205BAE59">
      <w:pPr>
        <w:pageBreakBefore w:val="0"/>
        <w:tabs>
          <w:tab w:val="left" w:pos="900"/>
        </w:tabs>
        <w:kinsoku/>
        <w:wordWrap/>
        <w:overflowPunct/>
        <w:topLinePunct w:val="0"/>
        <w:bidi w:val="0"/>
        <w:spacing w:line="360" w:lineRule="auto"/>
        <w:ind w:left="0" w:leftChars="0" w:right="0" w:rightChars="0" w:firstLine="420" w:firstLineChars="200"/>
        <w:rPr>
          <w:rFonts w:hint="eastAsia" w:ascii="宋体" w:hAnsi="宋体" w:cs="宋体"/>
          <w:color w:val="auto"/>
          <w:szCs w:val="21"/>
          <w:highlight w:val="none"/>
        </w:rPr>
      </w:pPr>
      <w:r>
        <w:rPr>
          <w:rFonts w:hint="eastAsia" w:ascii="宋体" w:hAnsi="宋体" w:cs="宋体"/>
          <w:color w:val="auto"/>
          <w:szCs w:val="21"/>
          <w:highlight w:val="none"/>
        </w:rPr>
        <w:t>1.2 除磋商供应商对错处做必要修改外，响应文件不得行间插字、涂改或增删。如有修改错漏处，必须由响应文件签署人签字或盖章。</w:t>
      </w:r>
    </w:p>
    <w:p w14:paraId="32E5642C">
      <w:pPr>
        <w:pageBreakBefore w:val="0"/>
        <w:tabs>
          <w:tab w:val="left" w:pos="900"/>
        </w:tabs>
        <w:kinsoku/>
        <w:wordWrap/>
        <w:overflowPunct/>
        <w:topLinePunct w:val="0"/>
        <w:bidi w:val="0"/>
        <w:spacing w:line="360" w:lineRule="auto"/>
        <w:ind w:left="0" w:leftChars="0" w:right="0" w:rightChars="0" w:firstLine="525" w:firstLineChars="250"/>
        <w:rPr>
          <w:rFonts w:hint="eastAsia" w:ascii="宋体" w:hAnsi="宋体" w:cs="宋体"/>
          <w:color w:val="auto"/>
          <w:szCs w:val="21"/>
          <w:highlight w:val="none"/>
        </w:rPr>
      </w:pPr>
      <w:r>
        <w:rPr>
          <w:rFonts w:hint="eastAsia" w:ascii="宋体" w:hAnsi="宋体" w:cs="宋体"/>
          <w:color w:val="auto"/>
          <w:szCs w:val="21"/>
          <w:highlight w:val="none"/>
        </w:rPr>
        <w:t>2、响应文件编制要求</w:t>
      </w:r>
    </w:p>
    <w:p w14:paraId="7F75A7B2">
      <w:pPr>
        <w:pageBreakBefore w:val="0"/>
        <w:tabs>
          <w:tab w:val="left" w:pos="900"/>
        </w:tabs>
        <w:kinsoku/>
        <w:wordWrap/>
        <w:overflowPunct/>
        <w:topLinePunct w:val="0"/>
        <w:bidi w:val="0"/>
        <w:spacing w:line="360" w:lineRule="auto"/>
        <w:ind w:left="0" w:leftChars="0" w:right="0" w:rightChars="0" w:firstLine="420" w:firstLineChars="200"/>
        <w:rPr>
          <w:rFonts w:hint="eastAsia" w:ascii="宋体" w:hAnsi="宋体" w:cs="宋体"/>
          <w:color w:val="auto"/>
          <w:szCs w:val="21"/>
          <w:highlight w:val="none"/>
        </w:rPr>
      </w:pPr>
      <w:r>
        <w:rPr>
          <w:rFonts w:hint="eastAsia" w:ascii="宋体" w:hAnsi="宋体" w:cs="宋体"/>
          <w:color w:val="auto"/>
          <w:szCs w:val="21"/>
          <w:highlight w:val="none"/>
        </w:rPr>
        <w:t>2.1磋商供应商提交的响应文件以及磋商供应商与代理机构及采购人就有关磋商的所有来往函电均应使用简体中文。磋商文件中既有中文也有外文的，以中文意义为准。</w:t>
      </w:r>
    </w:p>
    <w:p w14:paraId="1EEAC1CB">
      <w:pPr>
        <w:pageBreakBefore w:val="0"/>
        <w:tabs>
          <w:tab w:val="left" w:pos="900"/>
        </w:tabs>
        <w:kinsoku/>
        <w:wordWrap/>
        <w:overflowPunct/>
        <w:topLinePunct w:val="0"/>
        <w:bidi w:val="0"/>
        <w:spacing w:line="360" w:lineRule="auto"/>
        <w:ind w:left="0" w:leftChars="0" w:right="0" w:rightChars="0" w:firstLine="420" w:firstLineChars="200"/>
        <w:rPr>
          <w:rFonts w:hint="eastAsia" w:ascii="宋体" w:hAnsi="宋体" w:cs="宋体"/>
          <w:color w:val="auto"/>
          <w:szCs w:val="21"/>
          <w:highlight w:val="none"/>
        </w:rPr>
      </w:pPr>
      <w:r>
        <w:rPr>
          <w:rFonts w:hint="eastAsia" w:ascii="宋体" w:hAnsi="宋体" w:cs="宋体"/>
          <w:color w:val="auto"/>
          <w:szCs w:val="21"/>
          <w:highlight w:val="none"/>
        </w:rPr>
        <w:t>2.2 除技术性能另有规定外，响应文件所使用的度量衡单位，均须采用国家法定计量单位。</w:t>
      </w:r>
    </w:p>
    <w:p w14:paraId="1AE2BE17">
      <w:pPr>
        <w:pageBreakBefore w:val="0"/>
        <w:tabs>
          <w:tab w:val="left" w:pos="900"/>
        </w:tabs>
        <w:kinsoku/>
        <w:wordWrap/>
        <w:overflowPunct/>
        <w:topLinePunct w:val="0"/>
        <w:bidi w:val="0"/>
        <w:spacing w:line="360" w:lineRule="auto"/>
        <w:ind w:left="0" w:leftChars="0" w:right="0" w:rightChars="0" w:firstLine="525" w:firstLineChars="250"/>
        <w:rPr>
          <w:rFonts w:hint="eastAsia" w:ascii="宋体" w:hAnsi="宋体" w:cs="宋体"/>
          <w:color w:val="auto"/>
          <w:szCs w:val="21"/>
          <w:highlight w:val="none"/>
        </w:rPr>
      </w:pPr>
      <w:r>
        <w:rPr>
          <w:rFonts w:hint="eastAsia" w:ascii="宋体" w:hAnsi="宋体" w:cs="宋体"/>
          <w:color w:val="auto"/>
          <w:szCs w:val="21"/>
          <w:highlight w:val="none"/>
        </w:rPr>
        <w:t>3、参加磋商供应商资格的文件证明</w:t>
      </w:r>
    </w:p>
    <w:p w14:paraId="29346C44">
      <w:pPr>
        <w:pageBreakBefore w:val="0"/>
        <w:tabs>
          <w:tab w:val="left" w:pos="900"/>
        </w:tabs>
        <w:kinsoku/>
        <w:wordWrap/>
        <w:overflowPunct/>
        <w:topLinePunct w:val="0"/>
        <w:bidi w:val="0"/>
        <w:spacing w:line="360" w:lineRule="auto"/>
        <w:ind w:left="0" w:leftChars="0" w:right="0" w:rightChars="0" w:firstLine="420" w:firstLineChars="200"/>
        <w:rPr>
          <w:rFonts w:hint="eastAsia" w:ascii="宋体" w:hAnsi="宋体" w:cs="宋体"/>
          <w:color w:val="auto"/>
          <w:szCs w:val="21"/>
          <w:highlight w:val="none"/>
        </w:rPr>
      </w:pPr>
      <w:r>
        <w:rPr>
          <w:rFonts w:hint="eastAsia" w:ascii="宋体" w:hAnsi="宋体" w:cs="宋体"/>
          <w:color w:val="auto"/>
          <w:szCs w:val="21"/>
          <w:highlight w:val="none"/>
        </w:rPr>
        <w:t>3.1磋商供应商应提交证明其有资格参加磋商和成交后有能力独立履行合同的文件，并作为其响应文件的一部分。</w:t>
      </w:r>
    </w:p>
    <w:p w14:paraId="0A31CFA8">
      <w:pPr>
        <w:pageBreakBefore w:val="0"/>
        <w:tabs>
          <w:tab w:val="left" w:pos="900"/>
        </w:tabs>
        <w:kinsoku/>
        <w:wordWrap/>
        <w:overflowPunct/>
        <w:topLinePunct w:val="0"/>
        <w:bidi w:val="0"/>
        <w:spacing w:line="360" w:lineRule="auto"/>
        <w:ind w:left="0" w:leftChars="0" w:right="0" w:rightChars="0" w:firstLine="420" w:firstLineChars="200"/>
        <w:rPr>
          <w:rFonts w:hint="eastAsia" w:ascii="宋体" w:hAnsi="宋体" w:cs="宋体"/>
          <w:color w:val="auto"/>
          <w:szCs w:val="21"/>
          <w:highlight w:val="none"/>
        </w:rPr>
      </w:pPr>
      <w:r>
        <w:rPr>
          <w:rFonts w:hint="eastAsia" w:ascii="宋体" w:hAnsi="宋体" w:cs="宋体"/>
          <w:color w:val="auto"/>
          <w:szCs w:val="21"/>
          <w:highlight w:val="none"/>
        </w:rPr>
        <w:t>3.2磋商供应商除必须具有履行合同所需提供的设备以及服务的能力外，还必须具备相应的财务、技术方面的能力。</w:t>
      </w:r>
    </w:p>
    <w:p w14:paraId="39BF8FA5">
      <w:pPr>
        <w:pageBreakBefore w:val="0"/>
        <w:tabs>
          <w:tab w:val="left" w:pos="900"/>
        </w:tabs>
        <w:kinsoku/>
        <w:wordWrap/>
        <w:overflowPunct/>
        <w:topLinePunct w:val="0"/>
        <w:bidi w:val="0"/>
        <w:spacing w:line="360" w:lineRule="auto"/>
        <w:ind w:left="0" w:leftChars="0" w:right="0" w:rightChars="0" w:firstLine="525" w:firstLineChars="250"/>
        <w:rPr>
          <w:rFonts w:hint="eastAsia" w:ascii="宋体" w:hAnsi="宋体" w:cs="宋体"/>
          <w:color w:val="auto"/>
          <w:szCs w:val="21"/>
          <w:highlight w:val="none"/>
        </w:rPr>
      </w:pPr>
      <w:r>
        <w:rPr>
          <w:rFonts w:hint="eastAsia" w:ascii="宋体" w:hAnsi="宋体" w:cs="宋体"/>
          <w:color w:val="auto"/>
          <w:szCs w:val="21"/>
          <w:highlight w:val="none"/>
        </w:rPr>
        <w:t>3.3磋商供应商应填写并提交磋商文件所附的“资格证明文件”。</w:t>
      </w:r>
    </w:p>
    <w:p w14:paraId="02A2AB3D">
      <w:pPr>
        <w:pageBreakBefore w:val="0"/>
        <w:tabs>
          <w:tab w:val="left" w:pos="900"/>
        </w:tabs>
        <w:kinsoku/>
        <w:wordWrap/>
        <w:overflowPunct/>
        <w:topLinePunct w:val="0"/>
        <w:bidi w:val="0"/>
        <w:spacing w:line="360" w:lineRule="auto"/>
        <w:ind w:left="0" w:leftChars="0" w:right="0" w:rightChars="0" w:firstLine="525" w:firstLineChars="250"/>
        <w:rPr>
          <w:rFonts w:hint="eastAsia" w:ascii="宋体" w:hAnsi="宋体" w:cs="宋体"/>
          <w:color w:val="auto"/>
          <w:szCs w:val="21"/>
          <w:highlight w:val="none"/>
        </w:rPr>
      </w:pPr>
      <w:r>
        <w:rPr>
          <w:rFonts w:hint="eastAsia" w:ascii="宋体" w:hAnsi="宋体" w:cs="宋体"/>
          <w:color w:val="auto"/>
          <w:szCs w:val="21"/>
          <w:highlight w:val="none"/>
        </w:rPr>
        <w:t>4、磋商响应报价表</w:t>
      </w:r>
    </w:p>
    <w:p w14:paraId="72B02E9B">
      <w:pPr>
        <w:pageBreakBefore w:val="0"/>
        <w:tabs>
          <w:tab w:val="left" w:pos="900"/>
        </w:tabs>
        <w:kinsoku/>
        <w:wordWrap/>
        <w:overflowPunct/>
        <w:topLinePunct w:val="0"/>
        <w:bidi w:val="0"/>
        <w:spacing w:line="360" w:lineRule="auto"/>
        <w:ind w:left="0" w:leftChars="0" w:right="0" w:rightChars="0" w:firstLine="420" w:firstLineChars="200"/>
        <w:rPr>
          <w:rFonts w:hint="eastAsia" w:ascii="宋体" w:hAnsi="宋体" w:cs="宋体"/>
          <w:color w:val="auto"/>
          <w:szCs w:val="21"/>
          <w:highlight w:val="none"/>
        </w:rPr>
      </w:pPr>
      <w:r>
        <w:rPr>
          <w:rFonts w:hint="eastAsia" w:ascii="宋体" w:hAnsi="宋体" w:cs="宋体"/>
          <w:color w:val="auto"/>
          <w:szCs w:val="21"/>
          <w:highlight w:val="none"/>
        </w:rPr>
        <w:t>4.1磋商供应商应按照磋商文件规定格式填报磋商响应报价表（含分项报价）。每项产品或服务只允许有一个报价，任何有选择的报价将不予接受，磋商文件中另有规定的按规定执行。</w:t>
      </w:r>
    </w:p>
    <w:p w14:paraId="7840D659">
      <w:pPr>
        <w:pageBreakBefore w:val="0"/>
        <w:tabs>
          <w:tab w:val="left" w:pos="900"/>
        </w:tabs>
        <w:kinsoku/>
        <w:wordWrap/>
        <w:overflowPunct/>
        <w:topLinePunct w:val="0"/>
        <w:bidi w:val="0"/>
        <w:spacing w:line="360" w:lineRule="auto"/>
        <w:ind w:left="0" w:leftChars="0" w:right="0" w:rightChars="0" w:firstLine="525" w:firstLineChars="250"/>
        <w:rPr>
          <w:rFonts w:hint="eastAsia" w:ascii="宋体" w:hAnsi="宋体" w:cs="宋体"/>
          <w:color w:val="auto"/>
          <w:szCs w:val="21"/>
          <w:highlight w:val="none"/>
        </w:rPr>
      </w:pPr>
      <w:r>
        <w:rPr>
          <w:rFonts w:hint="eastAsia" w:ascii="宋体" w:hAnsi="宋体" w:cs="宋体"/>
          <w:color w:val="auto"/>
          <w:szCs w:val="21"/>
          <w:highlight w:val="none"/>
        </w:rPr>
        <w:t>4.2标的物</w:t>
      </w:r>
    </w:p>
    <w:p w14:paraId="1EF04DB5">
      <w:pPr>
        <w:pageBreakBefore w:val="0"/>
        <w:tabs>
          <w:tab w:val="left" w:pos="900"/>
        </w:tabs>
        <w:kinsoku/>
        <w:wordWrap/>
        <w:overflowPunct/>
        <w:topLinePunct w:val="0"/>
        <w:bidi w:val="0"/>
        <w:spacing w:line="360" w:lineRule="auto"/>
        <w:ind w:left="0" w:leftChars="0" w:right="0" w:rightChars="0" w:firstLine="525" w:firstLineChars="250"/>
        <w:rPr>
          <w:rFonts w:hint="eastAsia" w:ascii="宋体" w:hAnsi="宋体" w:cs="宋体"/>
          <w:color w:val="auto"/>
          <w:szCs w:val="21"/>
          <w:highlight w:val="none"/>
        </w:rPr>
      </w:pPr>
      <w:r>
        <w:rPr>
          <w:rFonts w:hint="eastAsia" w:ascii="宋体" w:hAnsi="宋体" w:cs="宋体"/>
          <w:color w:val="auto"/>
          <w:szCs w:val="21"/>
          <w:highlight w:val="none"/>
        </w:rPr>
        <w:t>详见项目需求。</w:t>
      </w:r>
    </w:p>
    <w:p w14:paraId="47760736">
      <w:pPr>
        <w:pageBreakBefore w:val="0"/>
        <w:tabs>
          <w:tab w:val="left" w:pos="900"/>
        </w:tabs>
        <w:kinsoku/>
        <w:wordWrap/>
        <w:overflowPunct/>
        <w:topLinePunct w:val="0"/>
        <w:bidi w:val="0"/>
        <w:spacing w:line="360" w:lineRule="auto"/>
        <w:ind w:left="0" w:leftChars="0" w:right="0" w:rightChars="0" w:firstLine="525" w:firstLineChars="250"/>
        <w:rPr>
          <w:rFonts w:hint="eastAsia" w:ascii="宋体" w:hAnsi="宋体" w:cs="宋体"/>
          <w:color w:val="auto"/>
          <w:szCs w:val="21"/>
          <w:highlight w:val="none"/>
        </w:rPr>
      </w:pPr>
      <w:r>
        <w:rPr>
          <w:rFonts w:hint="eastAsia" w:ascii="宋体" w:hAnsi="宋体" w:cs="宋体"/>
          <w:color w:val="auto"/>
          <w:szCs w:val="21"/>
          <w:highlight w:val="none"/>
        </w:rPr>
        <w:t>4.3有关费用处理</w:t>
      </w:r>
    </w:p>
    <w:p w14:paraId="2ADD444F">
      <w:pPr>
        <w:pageBreakBefore w:val="0"/>
        <w:tabs>
          <w:tab w:val="left" w:pos="900"/>
        </w:tabs>
        <w:kinsoku/>
        <w:wordWrap/>
        <w:overflowPunct/>
        <w:topLinePunct w:val="0"/>
        <w:bidi w:val="0"/>
        <w:spacing w:line="360" w:lineRule="auto"/>
        <w:ind w:left="0" w:leftChars="0" w:right="0" w:rightChars="0" w:firstLine="525" w:firstLineChars="250"/>
        <w:rPr>
          <w:rFonts w:hint="eastAsia" w:ascii="宋体" w:hAnsi="宋体" w:cs="宋体"/>
          <w:color w:val="auto"/>
          <w:szCs w:val="21"/>
          <w:highlight w:val="none"/>
        </w:rPr>
      </w:pPr>
      <w:r>
        <w:rPr>
          <w:rFonts w:hint="eastAsia" w:ascii="宋体" w:hAnsi="宋体" w:cs="宋体"/>
          <w:color w:val="auto"/>
          <w:szCs w:val="21"/>
          <w:highlight w:val="none"/>
        </w:rPr>
        <w:t>本次采购磋商供应商的总报价应包括为完成本项目发生的所有费用，本磋商文件中另有规定的除外。</w:t>
      </w:r>
    </w:p>
    <w:p w14:paraId="3A10A6B8">
      <w:pPr>
        <w:pageBreakBefore w:val="0"/>
        <w:tabs>
          <w:tab w:val="left" w:pos="900"/>
        </w:tabs>
        <w:kinsoku/>
        <w:wordWrap/>
        <w:overflowPunct/>
        <w:topLinePunct w:val="0"/>
        <w:bidi w:val="0"/>
        <w:spacing w:line="360" w:lineRule="auto"/>
        <w:ind w:left="0" w:leftChars="0" w:right="0" w:rightChars="0" w:firstLine="525" w:firstLineChars="250"/>
        <w:rPr>
          <w:rFonts w:hint="eastAsia" w:ascii="宋体" w:hAnsi="宋体" w:cs="宋体"/>
          <w:color w:val="auto"/>
          <w:szCs w:val="21"/>
          <w:highlight w:val="none"/>
        </w:rPr>
      </w:pPr>
      <w:r>
        <w:rPr>
          <w:rFonts w:hint="eastAsia" w:ascii="宋体" w:hAnsi="宋体" w:cs="宋体"/>
          <w:color w:val="auto"/>
          <w:szCs w:val="21"/>
          <w:highlight w:val="none"/>
        </w:rPr>
        <w:t>4.4其它费用处理</w:t>
      </w:r>
    </w:p>
    <w:p w14:paraId="06032F44">
      <w:pPr>
        <w:pageBreakBefore w:val="0"/>
        <w:tabs>
          <w:tab w:val="left" w:pos="900"/>
        </w:tabs>
        <w:kinsoku/>
        <w:wordWrap/>
        <w:overflowPunct/>
        <w:topLinePunct w:val="0"/>
        <w:bidi w:val="0"/>
        <w:spacing w:line="360" w:lineRule="auto"/>
        <w:ind w:left="0" w:leftChars="0" w:right="0" w:rightChars="0" w:firstLine="525" w:firstLineChars="250"/>
        <w:rPr>
          <w:rFonts w:hint="eastAsia" w:ascii="宋体" w:hAnsi="宋体" w:cs="宋体"/>
          <w:color w:val="auto"/>
          <w:szCs w:val="21"/>
          <w:highlight w:val="none"/>
        </w:rPr>
      </w:pPr>
      <w:r>
        <w:rPr>
          <w:rFonts w:hint="eastAsia" w:ascii="宋体" w:hAnsi="宋体" w:cs="宋体"/>
          <w:color w:val="auto"/>
          <w:szCs w:val="21"/>
          <w:highlight w:val="none"/>
        </w:rPr>
        <w:t>磋商文件未列明，而磋商供应商认为必须的费用也须列入报价。</w:t>
      </w:r>
    </w:p>
    <w:p w14:paraId="786F3BD4">
      <w:pPr>
        <w:pageBreakBefore w:val="0"/>
        <w:tabs>
          <w:tab w:val="left" w:pos="900"/>
        </w:tabs>
        <w:kinsoku/>
        <w:wordWrap/>
        <w:overflowPunct/>
        <w:topLinePunct w:val="0"/>
        <w:bidi w:val="0"/>
        <w:spacing w:line="360" w:lineRule="auto"/>
        <w:ind w:left="0" w:leftChars="0" w:right="0" w:rightChars="0" w:firstLine="525" w:firstLineChars="250"/>
        <w:rPr>
          <w:rFonts w:hint="eastAsia" w:ascii="宋体" w:hAnsi="宋体" w:cs="宋体"/>
          <w:color w:val="auto"/>
          <w:szCs w:val="21"/>
          <w:highlight w:val="none"/>
        </w:rPr>
      </w:pPr>
      <w:r>
        <w:rPr>
          <w:rFonts w:hint="eastAsia" w:ascii="宋体" w:hAnsi="宋体" w:cs="宋体"/>
          <w:color w:val="auto"/>
          <w:szCs w:val="21"/>
          <w:highlight w:val="none"/>
        </w:rPr>
        <w:t>4.5报价采用的货币</w:t>
      </w:r>
    </w:p>
    <w:p w14:paraId="04DABB21">
      <w:pPr>
        <w:pageBreakBefore w:val="0"/>
        <w:tabs>
          <w:tab w:val="left" w:pos="900"/>
        </w:tabs>
        <w:kinsoku/>
        <w:wordWrap/>
        <w:overflowPunct/>
        <w:topLinePunct w:val="0"/>
        <w:bidi w:val="0"/>
        <w:spacing w:line="360" w:lineRule="auto"/>
        <w:ind w:left="0" w:leftChars="0" w:right="0" w:rightChars="0" w:firstLine="525" w:firstLineChars="250"/>
        <w:rPr>
          <w:rFonts w:hint="eastAsia" w:ascii="宋体" w:hAnsi="宋体" w:cs="宋体"/>
          <w:color w:val="auto"/>
          <w:szCs w:val="21"/>
          <w:highlight w:val="none"/>
        </w:rPr>
      </w:pPr>
      <w:r>
        <w:rPr>
          <w:rFonts w:hint="eastAsia" w:ascii="宋体" w:hAnsi="宋体" w:cs="宋体"/>
          <w:color w:val="auto"/>
          <w:szCs w:val="21"/>
          <w:highlight w:val="none"/>
        </w:rPr>
        <w:t>响应文件中的单价和总价，无特殊规定的采用人民币报价，以元为单位标注。磋商文件中另有规定的按规定执行。</w:t>
      </w:r>
    </w:p>
    <w:p w14:paraId="62EA6F16">
      <w:pPr>
        <w:pageBreakBefore w:val="0"/>
        <w:tabs>
          <w:tab w:val="left" w:pos="900"/>
        </w:tabs>
        <w:kinsoku/>
        <w:wordWrap/>
        <w:overflowPunct/>
        <w:topLinePunct w:val="0"/>
        <w:bidi w:val="0"/>
        <w:spacing w:line="360" w:lineRule="auto"/>
        <w:ind w:left="0" w:leftChars="0" w:right="0" w:rightChars="0" w:firstLine="525" w:firstLineChars="250"/>
        <w:rPr>
          <w:rFonts w:hint="eastAsia" w:ascii="宋体" w:hAnsi="宋体" w:cs="宋体"/>
          <w:color w:val="auto"/>
          <w:szCs w:val="21"/>
          <w:highlight w:val="none"/>
        </w:rPr>
      </w:pPr>
      <w:r>
        <w:rPr>
          <w:rFonts w:hint="eastAsia" w:ascii="宋体" w:hAnsi="宋体" w:cs="宋体"/>
          <w:color w:val="auto"/>
          <w:szCs w:val="21"/>
          <w:highlight w:val="none"/>
        </w:rPr>
        <w:t>4.6 磋商响应报价表上的价格应按磋商文件规定填写。</w:t>
      </w:r>
    </w:p>
    <w:p w14:paraId="664EE0A6">
      <w:pPr>
        <w:pageBreakBefore w:val="0"/>
        <w:tabs>
          <w:tab w:val="left" w:pos="900"/>
        </w:tabs>
        <w:kinsoku/>
        <w:wordWrap/>
        <w:overflowPunct/>
        <w:topLinePunct w:val="0"/>
        <w:bidi w:val="0"/>
        <w:spacing w:line="360" w:lineRule="auto"/>
        <w:ind w:left="0" w:leftChars="0" w:right="0" w:rightChars="0" w:firstLine="420" w:firstLineChars="200"/>
        <w:rPr>
          <w:rFonts w:hint="eastAsia" w:ascii="宋体" w:hAnsi="宋体" w:cs="宋体"/>
          <w:color w:val="auto"/>
          <w:szCs w:val="21"/>
          <w:highlight w:val="none"/>
        </w:rPr>
      </w:pPr>
      <w:r>
        <w:rPr>
          <w:rFonts w:hint="eastAsia" w:ascii="宋体" w:hAnsi="宋体" w:cs="宋体"/>
          <w:color w:val="auto"/>
          <w:szCs w:val="21"/>
          <w:highlight w:val="none"/>
        </w:rPr>
        <w:t>5、项目需求响应方案</w:t>
      </w:r>
    </w:p>
    <w:p w14:paraId="684CD3CE">
      <w:pPr>
        <w:pageBreakBefore w:val="0"/>
        <w:tabs>
          <w:tab w:val="left" w:pos="900"/>
        </w:tabs>
        <w:kinsoku/>
        <w:wordWrap/>
        <w:overflowPunct/>
        <w:topLinePunct w:val="0"/>
        <w:bidi w:val="0"/>
        <w:spacing w:line="360" w:lineRule="auto"/>
        <w:ind w:left="0" w:leftChars="0" w:right="0" w:rightChars="0" w:firstLine="420" w:firstLineChars="200"/>
        <w:rPr>
          <w:rFonts w:hint="eastAsia" w:ascii="宋体" w:hAnsi="宋体" w:cs="宋体"/>
          <w:color w:val="auto"/>
          <w:szCs w:val="21"/>
          <w:highlight w:val="none"/>
        </w:rPr>
      </w:pPr>
      <w:r>
        <w:rPr>
          <w:rFonts w:hint="eastAsia" w:ascii="宋体" w:hAnsi="宋体" w:cs="宋体"/>
          <w:color w:val="auto"/>
          <w:szCs w:val="21"/>
          <w:highlight w:val="none"/>
        </w:rPr>
        <w:t>5.1提供为完成本项目的总体实施方案。</w:t>
      </w:r>
    </w:p>
    <w:p w14:paraId="1235A53C">
      <w:pPr>
        <w:pageBreakBefore w:val="0"/>
        <w:tabs>
          <w:tab w:val="left" w:pos="900"/>
        </w:tabs>
        <w:kinsoku/>
        <w:wordWrap/>
        <w:overflowPunct/>
        <w:topLinePunct w:val="0"/>
        <w:bidi w:val="0"/>
        <w:spacing w:line="360" w:lineRule="auto"/>
        <w:ind w:left="0" w:leftChars="0" w:right="0" w:rightChars="0" w:firstLine="420" w:firstLineChars="200"/>
        <w:rPr>
          <w:rFonts w:hint="eastAsia" w:ascii="宋体" w:hAnsi="宋体" w:cs="宋体"/>
          <w:color w:val="auto"/>
          <w:szCs w:val="21"/>
          <w:highlight w:val="none"/>
        </w:rPr>
      </w:pPr>
      <w:r>
        <w:rPr>
          <w:rFonts w:hint="eastAsia" w:ascii="宋体" w:hAnsi="宋体" w:cs="宋体"/>
          <w:color w:val="auto"/>
          <w:szCs w:val="21"/>
          <w:highlight w:val="none"/>
        </w:rPr>
        <w:t>5.2对磋商文件中项目需求的技术与商务条款要求逐项作出应答，并提供依据或说明。</w:t>
      </w:r>
    </w:p>
    <w:p w14:paraId="4B3F8278">
      <w:pPr>
        <w:pageBreakBefore w:val="0"/>
        <w:tabs>
          <w:tab w:val="left" w:pos="900"/>
        </w:tabs>
        <w:kinsoku/>
        <w:wordWrap/>
        <w:overflowPunct/>
        <w:topLinePunct w:val="0"/>
        <w:bidi w:val="0"/>
        <w:spacing w:line="360" w:lineRule="auto"/>
        <w:ind w:left="0" w:leftChars="0" w:right="0" w:rightChars="0" w:firstLine="420" w:firstLineChars="200"/>
        <w:rPr>
          <w:rFonts w:hint="eastAsia" w:ascii="宋体" w:hAnsi="宋体" w:cs="宋体"/>
          <w:color w:val="auto"/>
          <w:szCs w:val="21"/>
          <w:highlight w:val="none"/>
        </w:rPr>
      </w:pPr>
      <w:r>
        <w:rPr>
          <w:rFonts w:hint="eastAsia" w:ascii="宋体" w:hAnsi="宋体" w:cs="宋体"/>
          <w:color w:val="auto"/>
          <w:szCs w:val="21"/>
          <w:highlight w:val="none"/>
        </w:rPr>
        <w:t>5.3磋商供应商认为需要的其他技术文件或说明。</w:t>
      </w:r>
    </w:p>
    <w:p w14:paraId="4D68DDC6">
      <w:pPr>
        <w:pageBreakBefore w:val="0"/>
        <w:tabs>
          <w:tab w:val="left" w:pos="900"/>
        </w:tabs>
        <w:kinsoku/>
        <w:wordWrap/>
        <w:overflowPunct/>
        <w:topLinePunct w:val="0"/>
        <w:bidi w:val="0"/>
        <w:spacing w:line="360" w:lineRule="auto"/>
        <w:ind w:left="0" w:leftChars="0" w:right="0" w:rightChars="0" w:firstLine="420" w:firstLineChars="200"/>
        <w:rPr>
          <w:rFonts w:hint="eastAsia" w:ascii="宋体" w:hAnsi="宋体" w:cs="宋体"/>
          <w:color w:val="auto"/>
          <w:szCs w:val="21"/>
          <w:highlight w:val="none"/>
        </w:rPr>
      </w:pPr>
      <w:r>
        <w:rPr>
          <w:rFonts w:hint="eastAsia" w:ascii="宋体" w:hAnsi="宋体" w:cs="宋体"/>
          <w:color w:val="auto"/>
          <w:szCs w:val="21"/>
          <w:highlight w:val="none"/>
        </w:rPr>
        <w:t>6、磋商保证金</w:t>
      </w:r>
    </w:p>
    <w:p w14:paraId="3149252D">
      <w:pPr>
        <w:pageBreakBefore w:val="0"/>
        <w:tabs>
          <w:tab w:val="left" w:pos="900"/>
        </w:tabs>
        <w:kinsoku/>
        <w:wordWrap/>
        <w:overflowPunct/>
        <w:topLinePunct w:val="0"/>
        <w:bidi w:val="0"/>
        <w:spacing w:line="360" w:lineRule="auto"/>
        <w:ind w:left="0" w:leftChars="0" w:right="0" w:rightChars="0" w:firstLine="420" w:firstLineChars="200"/>
        <w:rPr>
          <w:rFonts w:hint="eastAsia" w:ascii="宋体" w:hAnsi="宋体" w:cs="宋体"/>
          <w:color w:val="auto"/>
          <w:szCs w:val="21"/>
          <w:highlight w:val="none"/>
        </w:rPr>
      </w:pPr>
      <w:r>
        <w:rPr>
          <w:rFonts w:hint="eastAsia" w:ascii="宋体" w:hAnsi="宋体" w:cs="宋体"/>
          <w:color w:val="auto"/>
          <w:szCs w:val="21"/>
          <w:highlight w:val="none"/>
        </w:rPr>
        <w:t>本项目免收磋商保证金</w:t>
      </w:r>
    </w:p>
    <w:p w14:paraId="1242D76F">
      <w:pPr>
        <w:pageBreakBefore w:val="0"/>
        <w:tabs>
          <w:tab w:val="left" w:pos="900"/>
        </w:tabs>
        <w:kinsoku/>
        <w:wordWrap/>
        <w:overflowPunct/>
        <w:topLinePunct w:val="0"/>
        <w:bidi w:val="0"/>
        <w:spacing w:line="360" w:lineRule="auto"/>
        <w:ind w:left="0" w:leftChars="0" w:right="0" w:rightChars="0" w:firstLine="422" w:firstLineChars="200"/>
        <w:rPr>
          <w:rFonts w:hint="eastAsia" w:ascii="宋体" w:hAnsi="宋体" w:cs="宋体"/>
          <w:b/>
          <w:color w:val="auto"/>
          <w:szCs w:val="21"/>
          <w:highlight w:val="none"/>
        </w:rPr>
      </w:pPr>
      <w:r>
        <w:rPr>
          <w:rFonts w:hint="eastAsia" w:ascii="宋体" w:hAnsi="宋体" w:cs="宋体"/>
          <w:b/>
          <w:color w:val="auto"/>
          <w:szCs w:val="21"/>
          <w:highlight w:val="none"/>
        </w:rPr>
        <w:t>三、响应文件的递交</w:t>
      </w:r>
    </w:p>
    <w:p w14:paraId="6246292D">
      <w:pPr>
        <w:pageBreakBefore w:val="0"/>
        <w:tabs>
          <w:tab w:val="left" w:pos="900"/>
        </w:tabs>
        <w:kinsoku/>
        <w:wordWrap/>
        <w:overflowPunct/>
        <w:topLinePunct w:val="0"/>
        <w:bidi w:val="0"/>
        <w:spacing w:line="360" w:lineRule="auto"/>
        <w:ind w:left="0" w:leftChars="0" w:right="0" w:rightChars="0" w:firstLine="420" w:firstLineChars="200"/>
        <w:rPr>
          <w:rFonts w:hint="eastAsia" w:ascii="宋体" w:hAnsi="宋体" w:cs="宋体"/>
          <w:color w:val="auto"/>
          <w:szCs w:val="21"/>
          <w:highlight w:val="none"/>
        </w:rPr>
      </w:pPr>
      <w:r>
        <w:rPr>
          <w:rFonts w:hint="eastAsia" w:ascii="宋体" w:hAnsi="宋体" w:cs="宋体"/>
          <w:color w:val="auto"/>
          <w:szCs w:val="21"/>
          <w:highlight w:val="none"/>
        </w:rPr>
        <w:t>1、响应文件的密封和标记</w:t>
      </w:r>
    </w:p>
    <w:p w14:paraId="3E9DEC81">
      <w:pPr>
        <w:pageBreakBefore w:val="0"/>
        <w:tabs>
          <w:tab w:val="left" w:pos="900"/>
        </w:tabs>
        <w:kinsoku/>
        <w:wordWrap/>
        <w:overflowPunct/>
        <w:topLinePunct w:val="0"/>
        <w:bidi w:val="0"/>
        <w:spacing w:line="360" w:lineRule="auto"/>
        <w:ind w:left="0" w:leftChars="0" w:right="0" w:rightChars="0" w:firstLine="420" w:firstLineChars="200"/>
        <w:rPr>
          <w:rFonts w:hint="eastAsia" w:ascii="宋体" w:hAnsi="宋体" w:cs="宋体"/>
          <w:color w:val="auto"/>
          <w:szCs w:val="21"/>
          <w:highlight w:val="none"/>
        </w:rPr>
      </w:pPr>
      <w:r>
        <w:rPr>
          <w:rFonts w:hint="eastAsia" w:ascii="宋体" w:hAnsi="宋体" w:cs="宋体"/>
          <w:color w:val="auto"/>
          <w:szCs w:val="21"/>
          <w:highlight w:val="none"/>
        </w:rPr>
        <w:t>1.1磋商供应商应严格按照磋商公告要求的份数准备响应文件，每份响应文件须清楚地标明“正本”或“副本”字样。一旦正本和副本不符，以正本为准。磋商供应商应将响应文件正本和所有副本密封。</w:t>
      </w:r>
    </w:p>
    <w:p w14:paraId="7B7F30AE">
      <w:pPr>
        <w:pageBreakBefore w:val="0"/>
        <w:tabs>
          <w:tab w:val="left" w:pos="900"/>
        </w:tabs>
        <w:kinsoku/>
        <w:wordWrap/>
        <w:overflowPunct/>
        <w:topLinePunct w:val="0"/>
        <w:bidi w:val="0"/>
        <w:spacing w:line="360" w:lineRule="auto"/>
        <w:ind w:left="0" w:leftChars="0" w:right="0" w:rightChars="0" w:firstLine="420" w:firstLineChars="200"/>
        <w:rPr>
          <w:rFonts w:hint="eastAsia" w:ascii="宋体" w:hAnsi="宋体" w:cs="宋体"/>
          <w:color w:val="auto"/>
          <w:szCs w:val="21"/>
          <w:highlight w:val="none"/>
        </w:rPr>
      </w:pPr>
      <w:r>
        <w:rPr>
          <w:rFonts w:hint="eastAsia" w:ascii="宋体" w:hAnsi="宋体" w:cs="宋体"/>
          <w:color w:val="auto"/>
          <w:szCs w:val="21"/>
          <w:highlight w:val="none"/>
        </w:rPr>
        <w:t>1.2密封的响应文件应：</w:t>
      </w:r>
    </w:p>
    <w:p w14:paraId="5D3C88E8">
      <w:pPr>
        <w:pageBreakBefore w:val="0"/>
        <w:tabs>
          <w:tab w:val="left" w:pos="900"/>
        </w:tabs>
        <w:kinsoku/>
        <w:wordWrap/>
        <w:overflowPunct/>
        <w:topLinePunct w:val="0"/>
        <w:bidi w:val="0"/>
        <w:spacing w:line="360" w:lineRule="auto"/>
        <w:ind w:left="0" w:leftChars="0" w:right="0" w:rightChars="0" w:firstLine="420" w:firstLineChars="200"/>
        <w:rPr>
          <w:rFonts w:hint="eastAsia" w:ascii="宋体" w:hAnsi="宋体" w:cs="宋体"/>
          <w:color w:val="auto"/>
          <w:szCs w:val="21"/>
          <w:highlight w:val="none"/>
        </w:rPr>
      </w:pPr>
      <w:r>
        <w:rPr>
          <w:rFonts w:hint="eastAsia" w:ascii="宋体" w:hAnsi="宋体" w:cs="宋体"/>
          <w:color w:val="auto"/>
          <w:szCs w:val="21"/>
          <w:highlight w:val="none"/>
        </w:rPr>
        <w:t>（1）按采购邀请中注明的地址送达规定地点；</w:t>
      </w:r>
    </w:p>
    <w:p w14:paraId="54D381D5">
      <w:pPr>
        <w:pageBreakBefore w:val="0"/>
        <w:tabs>
          <w:tab w:val="left" w:pos="900"/>
        </w:tabs>
        <w:kinsoku/>
        <w:wordWrap/>
        <w:overflowPunct/>
        <w:topLinePunct w:val="0"/>
        <w:bidi w:val="0"/>
        <w:spacing w:line="360" w:lineRule="auto"/>
        <w:ind w:left="0" w:leftChars="0" w:right="0" w:rightChars="0" w:firstLine="420" w:firstLineChars="200"/>
        <w:rPr>
          <w:rFonts w:hint="eastAsia" w:ascii="宋体" w:hAnsi="宋体" w:cs="宋体"/>
          <w:color w:val="auto"/>
          <w:szCs w:val="21"/>
          <w:highlight w:val="none"/>
        </w:rPr>
      </w:pPr>
      <w:r>
        <w:rPr>
          <w:rFonts w:hint="eastAsia" w:ascii="宋体" w:hAnsi="宋体" w:cs="宋体"/>
          <w:color w:val="auto"/>
          <w:szCs w:val="21"/>
          <w:highlight w:val="none"/>
        </w:rPr>
        <w:t>（2）注明参加磋商项目名称、磋商文件编号及参加的分包号（如有）；</w:t>
      </w:r>
    </w:p>
    <w:p w14:paraId="0FAC6F4E">
      <w:pPr>
        <w:pageBreakBefore w:val="0"/>
        <w:tabs>
          <w:tab w:val="left" w:pos="900"/>
        </w:tabs>
        <w:kinsoku/>
        <w:wordWrap/>
        <w:overflowPunct/>
        <w:topLinePunct w:val="0"/>
        <w:bidi w:val="0"/>
        <w:spacing w:line="360" w:lineRule="auto"/>
        <w:ind w:left="0" w:leftChars="0" w:right="0" w:rightChars="0" w:firstLine="420" w:firstLineChars="200"/>
        <w:rPr>
          <w:rFonts w:hint="eastAsia" w:ascii="宋体" w:hAnsi="宋体" w:cs="宋体"/>
          <w:color w:val="auto"/>
          <w:szCs w:val="21"/>
          <w:highlight w:val="none"/>
        </w:rPr>
      </w:pPr>
      <w:r>
        <w:rPr>
          <w:rFonts w:hint="eastAsia" w:ascii="宋体" w:hAnsi="宋体" w:cs="宋体"/>
          <w:color w:val="auto"/>
          <w:szCs w:val="21"/>
          <w:highlight w:val="none"/>
        </w:rPr>
        <w:t>（3）密封包装上应写明磋商供应商名称和地址。</w:t>
      </w:r>
    </w:p>
    <w:p w14:paraId="5FF2AE80">
      <w:pPr>
        <w:pageBreakBefore w:val="0"/>
        <w:tabs>
          <w:tab w:val="left" w:pos="900"/>
        </w:tabs>
        <w:kinsoku/>
        <w:wordWrap/>
        <w:overflowPunct/>
        <w:topLinePunct w:val="0"/>
        <w:bidi w:val="0"/>
        <w:spacing w:line="360" w:lineRule="auto"/>
        <w:ind w:left="0" w:leftChars="0" w:right="0" w:rightChars="0" w:firstLine="420" w:firstLineChars="200"/>
        <w:rPr>
          <w:rFonts w:hint="eastAsia" w:ascii="宋体" w:hAnsi="宋体" w:cs="宋体"/>
          <w:color w:val="auto"/>
          <w:szCs w:val="21"/>
          <w:highlight w:val="none"/>
        </w:rPr>
      </w:pPr>
      <w:r>
        <w:rPr>
          <w:rFonts w:hint="eastAsia" w:ascii="宋体" w:hAnsi="宋体" w:cs="宋体"/>
          <w:color w:val="auto"/>
          <w:szCs w:val="21"/>
          <w:highlight w:val="none"/>
        </w:rPr>
        <w:t>1.3如果密封包装未按要求密封和加写标记，代理机构对误投或过早启封概不负责。对由此造成提前开封的响应文件，代理机构将予以拒绝，作无效响应处理。</w:t>
      </w:r>
    </w:p>
    <w:p w14:paraId="00060945">
      <w:pPr>
        <w:pageBreakBefore w:val="0"/>
        <w:tabs>
          <w:tab w:val="left" w:pos="900"/>
        </w:tabs>
        <w:kinsoku/>
        <w:wordWrap/>
        <w:overflowPunct/>
        <w:topLinePunct w:val="0"/>
        <w:bidi w:val="0"/>
        <w:spacing w:line="360" w:lineRule="auto"/>
        <w:ind w:left="0" w:leftChars="0" w:right="0" w:rightChars="0" w:firstLine="420" w:firstLineChars="200"/>
        <w:rPr>
          <w:rFonts w:hint="eastAsia" w:ascii="宋体" w:hAnsi="宋体" w:cs="宋体"/>
          <w:color w:val="auto"/>
          <w:szCs w:val="21"/>
          <w:highlight w:val="none"/>
        </w:rPr>
      </w:pPr>
      <w:r>
        <w:rPr>
          <w:rFonts w:hint="eastAsia" w:ascii="宋体" w:hAnsi="宋体" w:cs="宋体"/>
          <w:color w:val="auto"/>
          <w:szCs w:val="21"/>
          <w:highlight w:val="none"/>
        </w:rPr>
        <w:t>2、响应文件开启时间</w:t>
      </w:r>
    </w:p>
    <w:p w14:paraId="4E6B8FD0">
      <w:pPr>
        <w:pageBreakBefore w:val="0"/>
        <w:tabs>
          <w:tab w:val="left" w:pos="900"/>
        </w:tabs>
        <w:kinsoku/>
        <w:wordWrap/>
        <w:overflowPunct/>
        <w:topLinePunct w:val="0"/>
        <w:bidi w:val="0"/>
        <w:spacing w:line="360" w:lineRule="auto"/>
        <w:ind w:left="0" w:leftChars="0" w:right="0" w:rightChars="0" w:firstLine="420" w:firstLineChars="200"/>
        <w:rPr>
          <w:rFonts w:hint="eastAsia" w:ascii="宋体" w:hAnsi="宋体" w:cs="宋体"/>
          <w:color w:val="auto"/>
          <w:szCs w:val="21"/>
          <w:highlight w:val="none"/>
        </w:rPr>
      </w:pPr>
      <w:r>
        <w:rPr>
          <w:rFonts w:hint="eastAsia" w:ascii="宋体" w:hAnsi="宋体" w:cs="宋体"/>
          <w:color w:val="auto"/>
          <w:szCs w:val="21"/>
          <w:highlight w:val="none"/>
        </w:rPr>
        <w:t>2.1代理机构收到响应文件的时间不得迟于本磋商文件规定的响应文件接收截止时间。</w:t>
      </w:r>
    </w:p>
    <w:p w14:paraId="42AA7E82">
      <w:pPr>
        <w:pageBreakBefore w:val="0"/>
        <w:tabs>
          <w:tab w:val="left" w:pos="900"/>
        </w:tabs>
        <w:kinsoku/>
        <w:wordWrap/>
        <w:overflowPunct/>
        <w:topLinePunct w:val="0"/>
        <w:bidi w:val="0"/>
        <w:spacing w:line="360" w:lineRule="auto"/>
        <w:ind w:left="0" w:leftChars="0" w:right="0" w:rightChars="0" w:firstLine="420" w:firstLineChars="200"/>
        <w:rPr>
          <w:rFonts w:hint="eastAsia" w:ascii="宋体" w:hAnsi="宋体" w:cs="宋体"/>
          <w:color w:val="auto"/>
          <w:szCs w:val="21"/>
          <w:highlight w:val="none"/>
        </w:rPr>
      </w:pPr>
      <w:r>
        <w:rPr>
          <w:rFonts w:hint="eastAsia" w:ascii="宋体" w:hAnsi="宋体" w:cs="宋体"/>
          <w:color w:val="auto"/>
          <w:szCs w:val="21"/>
          <w:highlight w:val="none"/>
        </w:rPr>
        <w:t>2.2代理机构有权通过修改磋商文件推迟响应文件接收截止时间，在此情况下，磋商供应商的所有权利和义务以及受制的响应文件接收截止时间均应以延长后新的响应文件接收截止时间为准。</w:t>
      </w:r>
    </w:p>
    <w:p w14:paraId="6D3EC416">
      <w:pPr>
        <w:pageBreakBefore w:val="0"/>
        <w:tabs>
          <w:tab w:val="left" w:pos="900"/>
        </w:tabs>
        <w:kinsoku/>
        <w:wordWrap/>
        <w:overflowPunct/>
        <w:topLinePunct w:val="0"/>
        <w:bidi w:val="0"/>
        <w:spacing w:line="360" w:lineRule="auto"/>
        <w:ind w:left="0" w:leftChars="0" w:right="0" w:rightChars="0" w:firstLine="420" w:firstLineChars="200"/>
        <w:rPr>
          <w:rFonts w:hint="eastAsia" w:ascii="宋体" w:hAnsi="宋体" w:cs="宋体"/>
          <w:color w:val="auto"/>
          <w:szCs w:val="21"/>
          <w:highlight w:val="none"/>
        </w:rPr>
      </w:pPr>
      <w:r>
        <w:rPr>
          <w:rFonts w:hint="eastAsia" w:ascii="宋体" w:hAnsi="宋体" w:cs="宋体"/>
          <w:color w:val="auto"/>
          <w:szCs w:val="21"/>
          <w:highlight w:val="none"/>
        </w:rPr>
        <w:t>3、迟交的响应文件</w:t>
      </w:r>
    </w:p>
    <w:p w14:paraId="34D3CF3F">
      <w:pPr>
        <w:pageBreakBefore w:val="0"/>
        <w:tabs>
          <w:tab w:val="left" w:pos="900"/>
        </w:tabs>
        <w:kinsoku/>
        <w:wordWrap/>
        <w:overflowPunct/>
        <w:topLinePunct w:val="0"/>
        <w:bidi w:val="0"/>
        <w:spacing w:line="360" w:lineRule="auto"/>
        <w:ind w:left="0" w:leftChars="0" w:right="0" w:rightChars="0" w:firstLine="420" w:firstLineChars="200"/>
        <w:rPr>
          <w:rFonts w:hint="eastAsia" w:ascii="宋体" w:hAnsi="宋体" w:cs="宋体"/>
          <w:color w:val="auto"/>
          <w:szCs w:val="21"/>
          <w:highlight w:val="none"/>
        </w:rPr>
      </w:pPr>
      <w:r>
        <w:rPr>
          <w:rFonts w:hint="eastAsia" w:ascii="宋体" w:hAnsi="宋体" w:cs="宋体"/>
          <w:color w:val="auto"/>
          <w:szCs w:val="21"/>
          <w:highlight w:val="none"/>
        </w:rPr>
        <w:t>3.1代理机构将拒绝在规定的响应文件接收截止时间后接收任何响应文件。</w:t>
      </w:r>
    </w:p>
    <w:p w14:paraId="2562C849">
      <w:pPr>
        <w:pageBreakBefore w:val="0"/>
        <w:tabs>
          <w:tab w:val="left" w:pos="900"/>
        </w:tabs>
        <w:kinsoku/>
        <w:wordWrap/>
        <w:overflowPunct/>
        <w:topLinePunct w:val="0"/>
        <w:bidi w:val="0"/>
        <w:spacing w:line="360" w:lineRule="auto"/>
        <w:ind w:left="0" w:leftChars="0" w:right="0" w:rightChars="0" w:firstLine="420" w:firstLineChars="200"/>
        <w:rPr>
          <w:rFonts w:hint="eastAsia" w:ascii="宋体" w:hAnsi="宋体" w:cs="宋体"/>
          <w:color w:val="auto"/>
          <w:szCs w:val="21"/>
          <w:highlight w:val="none"/>
        </w:rPr>
      </w:pPr>
      <w:r>
        <w:rPr>
          <w:rFonts w:hint="eastAsia" w:ascii="宋体" w:hAnsi="宋体" w:cs="宋体"/>
          <w:color w:val="auto"/>
          <w:szCs w:val="21"/>
          <w:highlight w:val="none"/>
        </w:rPr>
        <w:t>4、响应文件的修改和撤回</w:t>
      </w:r>
    </w:p>
    <w:p w14:paraId="79AAC66A">
      <w:pPr>
        <w:pageBreakBefore w:val="0"/>
        <w:tabs>
          <w:tab w:val="left" w:pos="900"/>
        </w:tabs>
        <w:kinsoku/>
        <w:wordWrap/>
        <w:overflowPunct/>
        <w:topLinePunct w:val="0"/>
        <w:bidi w:val="0"/>
        <w:spacing w:line="360" w:lineRule="auto"/>
        <w:ind w:left="0" w:leftChars="0" w:right="0" w:rightChars="0" w:firstLine="420" w:firstLineChars="200"/>
        <w:rPr>
          <w:rFonts w:hint="eastAsia" w:ascii="宋体" w:hAnsi="宋体" w:cs="宋体"/>
          <w:color w:val="auto"/>
          <w:szCs w:val="21"/>
          <w:highlight w:val="none"/>
        </w:rPr>
      </w:pPr>
      <w:r>
        <w:rPr>
          <w:rFonts w:hint="eastAsia" w:ascii="宋体" w:hAnsi="宋体" w:cs="宋体"/>
          <w:color w:val="auto"/>
          <w:szCs w:val="21"/>
          <w:highlight w:val="none"/>
        </w:rPr>
        <w:t>4.1磋商供应商在递交响应文件后，可以修改或撤回其磋商响应文件，但这种修改和撤回，必须在规定的响应文件接收截止时间前，以书面形式送达指定地点。</w:t>
      </w:r>
    </w:p>
    <w:p w14:paraId="37C84470">
      <w:pPr>
        <w:pageBreakBefore w:val="0"/>
        <w:tabs>
          <w:tab w:val="left" w:pos="900"/>
        </w:tabs>
        <w:kinsoku/>
        <w:wordWrap/>
        <w:overflowPunct/>
        <w:topLinePunct w:val="0"/>
        <w:bidi w:val="0"/>
        <w:spacing w:line="360" w:lineRule="auto"/>
        <w:ind w:left="0" w:leftChars="0" w:right="0" w:rightChars="0" w:firstLine="420" w:firstLineChars="200"/>
        <w:rPr>
          <w:rFonts w:hint="eastAsia" w:ascii="宋体" w:hAnsi="宋体" w:cs="宋体"/>
          <w:color w:val="auto"/>
          <w:szCs w:val="21"/>
          <w:highlight w:val="none"/>
        </w:rPr>
      </w:pPr>
      <w:r>
        <w:rPr>
          <w:rFonts w:hint="eastAsia" w:ascii="宋体" w:hAnsi="宋体" w:cs="宋体"/>
          <w:color w:val="auto"/>
          <w:szCs w:val="21"/>
          <w:highlight w:val="none"/>
        </w:rPr>
        <w:t>4.2磋商供应商的修改或撤回通知书，应按本文件规定进行编制、密封、标记和发送，并应在封套上加注“修改”和“撤回”字样。</w:t>
      </w:r>
    </w:p>
    <w:p w14:paraId="4956DC43">
      <w:pPr>
        <w:pageBreakBefore w:val="0"/>
        <w:tabs>
          <w:tab w:val="left" w:pos="900"/>
        </w:tabs>
        <w:kinsoku/>
        <w:wordWrap/>
        <w:overflowPunct/>
        <w:topLinePunct w:val="0"/>
        <w:bidi w:val="0"/>
        <w:spacing w:line="360" w:lineRule="auto"/>
        <w:ind w:left="0" w:leftChars="0" w:right="0" w:rightChars="0" w:firstLine="420" w:firstLineChars="200"/>
        <w:rPr>
          <w:rFonts w:hint="eastAsia" w:ascii="宋体" w:hAnsi="宋体" w:cs="宋体"/>
          <w:color w:val="auto"/>
          <w:szCs w:val="21"/>
          <w:highlight w:val="none"/>
        </w:rPr>
      </w:pPr>
      <w:r>
        <w:rPr>
          <w:rFonts w:hint="eastAsia" w:ascii="宋体" w:hAnsi="宋体" w:cs="宋体"/>
          <w:color w:val="auto"/>
          <w:szCs w:val="21"/>
          <w:highlight w:val="none"/>
        </w:rPr>
        <w:t>4.3 磋商供应商在提交最后报价之前，可以根据磋商情况退出磋商。</w:t>
      </w:r>
    </w:p>
    <w:p w14:paraId="234925BC">
      <w:pPr>
        <w:pageBreakBefore w:val="0"/>
        <w:tabs>
          <w:tab w:val="left" w:pos="900"/>
        </w:tabs>
        <w:kinsoku/>
        <w:wordWrap/>
        <w:overflowPunct/>
        <w:topLinePunct w:val="0"/>
        <w:bidi w:val="0"/>
        <w:spacing w:line="360" w:lineRule="auto"/>
        <w:ind w:left="0" w:leftChars="0" w:right="0" w:rightChars="0" w:firstLine="420" w:firstLineChars="200"/>
        <w:rPr>
          <w:rFonts w:hint="eastAsia" w:ascii="宋体" w:hAnsi="宋体" w:cs="宋体"/>
          <w:color w:val="auto"/>
          <w:szCs w:val="21"/>
          <w:highlight w:val="none"/>
        </w:rPr>
      </w:pPr>
      <w:r>
        <w:rPr>
          <w:rFonts w:hint="eastAsia" w:ascii="宋体" w:hAnsi="宋体" w:cs="宋体"/>
          <w:color w:val="auto"/>
          <w:szCs w:val="21"/>
          <w:highlight w:val="none"/>
        </w:rPr>
        <w:t>5、磋商响应有效期</w:t>
      </w:r>
    </w:p>
    <w:p w14:paraId="072711C6">
      <w:pPr>
        <w:pageBreakBefore w:val="0"/>
        <w:tabs>
          <w:tab w:val="left" w:pos="900"/>
        </w:tabs>
        <w:kinsoku/>
        <w:wordWrap/>
        <w:overflowPunct/>
        <w:topLinePunct w:val="0"/>
        <w:bidi w:val="0"/>
        <w:spacing w:line="360" w:lineRule="auto"/>
        <w:ind w:left="0" w:leftChars="0" w:right="0" w:rightChars="0" w:firstLine="420" w:firstLineChars="200"/>
        <w:rPr>
          <w:rFonts w:hint="eastAsia" w:ascii="宋体" w:hAnsi="宋体" w:cs="宋体"/>
          <w:color w:val="auto"/>
          <w:szCs w:val="21"/>
          <w:highlight w:val="none"/>
        </w:rPr>
      </w:pPr>
      <w:r>
        <w:rPr>
          <w:rFonts w:hint="eastAsia" w:ascii="宋体" w:hAnsi="宋体" w:cs="宋体"/>
          <w:color w:val="auto"/>
          <w:szCs w:val="21"/>
          <w:highlight w:val="none"/>
        </w:rPr>
        <w:t>5.1 磋商响应有效期为代理机构规定的响应文件接收截止时间后六十（60）天。磋商响应有效期比规定短的将被视为非实质性响应性而予以拒绝。</w:t>
      </w:r>
    </w:p>
    <w:p w14:paraId="134378F5">
      <w:pPr>
        <w:pageBreakBefore w:val="0"/>
        <w:tabs>
          <w:tab w:val="left" w:pos="900"/>
        </w:tabs>
        <w:kinsoku/>
        <w:wordWrap/>
        <w:overflowPunct/>
        <w:topLinePunct w:val="0"/>
        <w:bidi w:val="0"/>
        <w:spacing w:line="360" w:lineRule="auto"/>
        <w:ind w:left="0" w:leftChars="0" w:right="0" w:rightChars="0" w:firstLine="420" w:firstLineChars="200"/>
        <w:rPr>
          <w:rFonts w:hint="eastAsia" w:ascii="宋体" w:hAnsi="宋体" w:cs="宋体"/>
          <w:color w:val="auto"/>
          <w:szCs w:val="21"/>
          <w:highlight w:val="none"/>
        </w:rPr>
      </w:pPr>
      <w:r>
        <w:rPr>
          <w:rFonts w:hint="eastAsia" w:ascii="宋体" w:hAnsi="宋体" w:cs="宋体"/>
          <w:color w:val="auto"/>
          <w:szCs w:val="21"/>
          <w:highlight w:val="none"/>
        </w:rPr>
        <w:t>5.2 在特殊情况下，代理机构于原磋商响应有效期满之前，可向磋商供应商提出延长磋商响应有效期的要求。这种要求与答复均应采用书面形式。磋商供应商可以拒绝代理机构的这一要求而放弃磋商响应，同意延长磋商响应有效期的磋商供应商既不能要求也不允许修改其响应文件。</w:t>
      </w:r>
    </w:p>
    <w:p w14:paraId="6B2E2404">
      <w:pPr>
        <w:pageBreakBefore w:val="0"/>
        <w:tabs>
          <w:tab w:val="left" w:pos="900"/>
        </w:tabs>
        <w:kinsoku/>
        <w:wordWrap/>
        <w:overflowPunct/>
        <w:topLinePunct w:val="0"/>
        <w:bidi w:val="0"/>
        <w:spacing w:line="360" w:lineRule="auto"/>
        <w:ind w:left="0" w:leftChars="0" w:right="0" w:rightChars="0" w:firstLine="422" w:firstLineChars="200"/>
        <w:rPr>
          <w:rFonts w:hint="eastAsia" w:ascii="宋体" w:hAnsi="宋体" w:cs="宋体"/>
          <w:b/>
          <w:color w:val="auto"/>
          <w:szCs w:val="21"/>
          <w:highlight w:val="none"/>
        </w:rPr>
      </w:pPr>
      <w:r>
        <w:rPr>
          <w:rFonts w:hint="eastAsia" w:ascii="宋体" w:hAnsi="宋体" w:cs="宋体"/>
          <w:b/>
          <w:color w:val="auto"/>
          <w:szCs w:val="21"/>
          <w:highlight w:val="none"/>
        </w:rPr>
        <w:t>四、磋商与评审</w:t>
      </w:r>
    </w:p>
    <w:p w14:paraId="6ACDB9F6">
      <w:pPr>
        <w:pageBreakBefore w:val="0"/>
        <w:tabs>
          <w:tab w:val="left" w:pos="900"/>
        </w:tabs>
        <w:kinsoku/>
        <w:wordWrap/>
        <w:overflowPunct/>
        <w:topLinePunct w:val="0"/>
        <w:bidi w:val="0"/>
        <w:spacing w:line="360" w:lineRule="auto"/>
        <w:ind w:left="0" w:leftChars="0" w:right="0" w:rightChars="0" w:firstLine="420" w:firstLineChars="200"/>
        <w:rPr>
          <w:rFonts w:hint="eastAsia" w:ascii="宋体" w:hAnsi="宋体" w:cs="宋体"/>
          <w:color w:val="auto"/>
          <w:szCs w:val="21"/>
          <w:highlight w:val="none"/>
        </w:rPr>
      </w:pPr>
      <w:r>
        <w:rPr>
          <w:rFonts w:hint="eastAsia" w:ascii="宋体" w:hAnsi="宋体" w:cs="宋体"/>
          <w:color w:val="auto"/>
          <w:szCs w:val="21"/>
          <w:highlight w:val="none"/>
        </w:rPr>
        <w:t>1、磋商仪式</w:t>
      </w:r>
    </w:p>
    <w:p w14:paraId="7446D1B5">
      <w:pPr>
        <w:pageBreakBefore w:val="0"/>
        <w:tabs>
          <w:tab w:val="left" w:pos="900"/>
        </w:tabs>
        <w:kinsoku/>
        <w:wordWrap/>
        <w:overflowPunct/>
        <w:topLinePunct w:val="0"/>
        <w:bidi w:val="0"/>
        <w:spacing w:line="360" w:lineRule="auto"/>
        <w:ind w:left="0" w:leftChars="0" w:right="0" w:rightChars="0" w:firstLine="420" w:firstLineChars="200"/>
        <w:rPr>
          <w:rFonts w:hint="eastAsia" w:ascii="宋体" w:hAnsi="宋体" w:cs="宋体"/>
          <w:color w:val="auto"/>
          <w:szCs w:val="21"/>
          <w:highlight w:val="none"/>
        </w:rPr>
      </w:pPr>
      <w:r>
        <w:rPr>
          <w:rFonts w:hint="eastAsia" w:ascii="宋体" w:hAnsi="宋体" w:cs="宋体"/>
          <w:color w:val="auto"/>
          <w:szCs w:val="21"/>
          <w:highlight w:val="none"/>
        </w:rPr>
        <w:t>1.1代理机构将在采购邀请中规定的时间和地点组织磋商开始仪式，仪式由代理机构主持，磋商供应商应委派携带有效证件的代表准时参加，参加仪式的代表需签名以证明其出席。</w:t>
      </w:r>
    </w:p>
    <w:p w14:paraId="387A20FF">
      <w:pPr>
        <w:pageBreakBefore w:val="0"/>
        <w:tabs>
          <w:tab w:val="left" w:pos="900"/>
        </w:tabs>
        <w:kinsoku/>
        <w:wordWrap/>
        <w:overflowPunct/>
        <w:topLinePunct w:val="0"/>
        <w:bidi w:val="0"/>
        <w:spacing w:line="360" w:lineRule="auto"/>
        <w:ind w:left="0" w:leftChars="0" w:right="0" w:rightChars="0" w:firstLine="420" w:firstLineChars="200"/>
        <w:rPr>
          <w:rFonts w:hint="eastAsia" w:ascii="宋体" w:hAnsi="宋体" w:cs="宋体"/>
          <w:color w:val="auto"/>
          <w:szCs w:val="21"/>
          <w:highlight w:val="none"/>
        </w:rPr>
      </w:pPr>
      <w:r>
        <w:rPr>
          <w:rFonts w:hint="eastAsia" w:ascii="宋体" w:hAnsi="宋体" w:cs="宋体"/>
          <w:color w:val="auto"/>
          <w:szCs w:val="21"/>
          <w:highlight w:val="none"/>
        </w:rPr>
        <w:t>2、磋商小组</w:t>
      </w:r>
    </w:p>
    <w:p w14:paraId="4CE75684">
      <w:pPr>
        <w:pageBreakBefore w:val="0"/>
        <w:tabs>
          <w:tab w:val="left" w:pos="900"/>
        </w:tabs>
        <w:kinsoku/>
        <w:wordWrap/>
        <w:overflowPunct/>
        <w:topLinePunct w:val="0"/>
        <w:bidi w:val="0"/>
        <w:spacing w:line="360" w:lineRule="auto"/>
        <w:ind w:left="0" w:leftChars="0" w:right="0" w:rightChars="0" w:firstLine="420" w:firstLineChars="200"/>
        <w:rPr>
          <w:rFonts w:hint="eastAsia" w:ascii="宋体" w:hAnsi="宋体" w:cs="宋体"/>
          <w:color w:val="auto"/>
          <w:szCs w:val="21"/>
          <w:highlight w:val="none"/>
        </w:rPr>
      </w:pPr>
      <w:r>
        <w:rPr>
          <w:rFonts w:hint="eastAsia" w:ascii="宋体" w:hAnsi="宋体" w:cs="宋体"/>
          <w:color w:val="auto"/>
          <w:szCs w:val="21"/>
          <w:highlight w:val="none"/>
        </w:rPr>
        <w:t>2.1 磋商开始仪式结束后，代理机构将立即组织磋商小组进行评审。</w:t>
      </w:r>
    </w:p>
    <w:p w14:paraId="3135FC10">
      <w:pPr>
        <w:pageBreakBefore w:val="0"/>
        <w:tabs>
          <w:tab w:val="left" w:pos="900"/>
        </w:tabs>
        <w:kinsoku/>
        <w:wordWrap/>
        <w:overflowPunct/>
        <w:topLinePunct w:val="0"/>
        <w:bidi w:val="0"/>
        <w:spacing w:line="360" w:lineRule="auto"/>
        <w:ind w:left="0" w:leftChars="0" w:right="0" w:rightChars="0" w:firstLine="420" w:firstLineChars="200"/>
        <w:rPr>
          <w:rFonts w:hint="eastAsia" w:ascii="宋体" w:hAnsi="宋体" w:cs="宋体"/>
          <w:color w:val="auto"/>
          <w:szCs w:val="21"/>
          <w:highlight w:val="none"/>
        </w:rPr>
      </w:pPr>
      <w:r>
        <w:rPr>
          <w:rFonts w:hint="eastAsia" w:ascii="宋体" w:hAnsi="宋体" w:cs="宋体"/>
          <w:color w:val="auto"/>
          <w:szCs w:val="21"/>
          <w:highlight w:val="none"/>
        </w:rPr>
        <w:t>3、磋商评审过程的保密与公正</w:t>
      </w:r>
    </w:p>
    <w:p w14:paraId="6F6D6E18">
      <w:pPr>
        <w:pageBreakBefore w:val="0"/>
        <w:tabs>
          <w:tab w:val="left" w:pos="900"/>
        </w:tabs>
        <w:kinsoku/>
        <w:wordWrap/>
        <w:overflowPunct/>
        <w:topLinePunct w:val="0"/>
        <w:bidi w:val="0"/>
        <w:spacing w:line="360" w:lineRule="auto"/>
        <w:ind w:left="0" w:leftChars="0" w:right="0" w:rightChars="0" w:firstLine="420" w:firstLineChars="200"/>
        <w:rPr>
          <w:rFonts w:hint="eastAsia" w:ascii="宋体" w:hAnsi="宋体" w:cs="宋体"/>
          <w:color w:val="auto"/>
          <w:szCs w:val="21"/>
          <w:highlight w:val="none"/>
        </w:rPr>
      </w:pPr>
      <w:r>
        <w:rPr>
          <w:rFonts w:hint="eastAsia" w:ascii="宋体" w:hAnsi="宋体" w:cs="宋体"/>
          <w:color w:val="auto"/>
          <w:szCs w:val="21"/>
          <w:highlight w:val="none"/>
        </w:rPr>
        <w:t>3.1磋商小组、采购人和代理机构工作人员、相关监督人员等与评审工作有关的人员，对评审情况以及在评审过程中获悉的国家秘密、商业秘密负有保密责任。</w:t>
      </w:r>
    </w:p>
    <w:p w14:paraId="5151A3EB">
      <w:pPr>
        <w:pageBreakBefore w:val="0"/>
        <w:tabs>
          <w:tab w:val="left" w:pos="900"/>
        </w:tabs>
        <w:kinsoku/>
        <w:wordWrap/>
        <w:overflowPunct/>
        <w:topLinePunct w:val="0"/>
        <w:bidi w:val="0"/>
        <w:spacing w:line="360" w:lineRule="auto"/>
        <w:ind w:left="0" w:leftChars="0" w:right="0" w:rightChars="0" w:firstLine="420" w:firstLineChars="200"/>
        <w:rPr>
          <w:rFonts w:hint="eastAsia" w:ascii="宋体" w:hAnsi="宋体" w:cs="宋体"/>
          <w:color w:val="auto"/>
          <w:szCs w:val="21"/>
          <w:highlight w:val="none"/>
        </w:rPr>
      </w:pPr>
      <w:r>
        <w:rPr>
          <w:rFonts w:hint="eastAsia" w:ascii="宋体" w:hAnsi="宋体" w:cs="宋体"/>
          <w:color w:val="auto"/>
          <w:szCs w:val="21"/>
          <w:highlight w:val="none"/>
        </w:rPr>
        <w:t>3.2在磋商评审过程中，磋商供应商不得以任何行为影响磋商评审过程，否则其响应文件将被作为无效响应文件。</w:t>
      </w:r>
    </w:p>
    <w:p w14:paraId="43BB908B">
      <w:pPr>
        <w:pageBreakBefore w:val="0"/>
        <w:tabs>
          <w:tab w:val="left" w:pos="900"/>
        </w:tabs>
        <w:kinsoku/>
        <w:wordWrap/>
        <w:overflowPunct/>
        <w:topLinePunct w:val="0"/>
        <w:bidi w:val="0"/>
        <w:spacing w:line="360" w:lineRule="auto"/>
        <w:ind w:left="0" w:leftChars="0" w:right="0" w:rightChars="0" w:firstLine="420" w:firstLineChars="200"/>
        <w:rPr>
          <w:rFonts w:hint="eastAsia" w:ascii="宋体" w:hAnsi="宋体" w:cs="宋体"/>
          <w:color w:val="auto"/>
          <w:szCs w:val="21"/>
          <w:highlight w:val="none"/>
        </w:rPr>
      </w:pPr>
      <w:r>
        <w:rPr>
          <w:rFonts w:hint="eastAsia" w:ascii="宋体" w:hAnsi="宋体" w:cs="宋体"/>
          <w:color w:val="auto"/>
          <w:szCs w:val="21"/>
          <w:highlight w:val="none"/>
        </w:rPr>
        <w:t>3.3磋商小组成员应当按照客观、公正、审慎的原则，根据磋商文件规定的评审程序、评审方法和评审标准进行独立评审。未实质性响应磋商文件的响应文件按无效响应处理，磋商小组应当告知提交响应文件的供应商。</w:t>
      </w:r>
    </w:p>
    <w:p w14:paraId="09DFD0C8">
      <w:pPr>
        <w:pageBreakBefore w:val="0"/>
        <w:tabs>
          <w:tab w:val="left" w:pos="900"/>
        </w:tabs>
        <w:kinsoku/>
        <w:wordWrap/>
        <w:overflowPunct/>
        <w:topLinePunct w:val="0"/>
        <w:bidi w:val="0"/>
        <w:spacing w:line="360" w:lineRule="auto"/>
        <w:ind w:left="0" w:leftChars="0" w:right="0" w:rightChars="0" w:firstLine="420" w:firstLineChars="200"/>
        <w:rPr>
          <w:rFonts w:hint="eastAsia" w:ascii="宋体" w:hAnsi="宋体" w:cs="宋体"/>
          <w:color w:val="auto"/>
          <w:szCs w:val="21"/>
          <w:highlight w:val="none"/>
        </w:rPr>
      </w:pPr>
      <w:r>
        <w:rPr>
          <w:rFonts w:hint="eastAsia" w:ascii="宋体" w:hAnsi="宋体" w:cs="宋体"/>
          <w:color w:val="auto"/>
          <w:szCs w:val="21"/>
          <w:highlight w:val="none"/>
        </w:rPr>
        <w:t>4、评审过程的澄清、说明和更正</w:t>
      </w:r>
    </w:p>
    <w:p w14:paraId="2FCF3CAE">
      <w:pPr>
        <w:pageBreakBefore w:val="0"/>
        <w:tabs>
          <w:tab w:val="left" w:pos="900"/>
        </w:tabs>
        <w:kinsoku/>
        <w:wordWrap/>
        <w:overflowPunct/>
        <w:topLinePunct w:val="0"/>
        <w:bidi w:val="0"/>
        <w:spacing w:line="360" w:lineRule="auto"/>
        <w:ind w:left="0" w:leftChars="0" w:right="0" w:rightChars="0" w:firstLine="420" w:firstLineChars="200"/>
        <w:rPr>
          <w:rFonts w:hint="eastAsia" w:ascii="宋体" w:hAnsi="宋体" w:cs="宋体"/>
          <w:color w:val="auto"/>
          <w:szCs w:val="21"/>
          <w:highlight w:val="none"/>
        </w:rPr>
      </w:pPr>
      <w:r>
        <w:rPr>
          <w:rFonts w:hint="eastAsia" w:ascii="宋体" w:hAnsi="宋体" w:cs="宋体"/>
          <w:color w:val="auto"/>
          <w:szCs w:val="21"/>
          <w:highlight w:val="none"/>
        </w:rPr>
        <w:t>4.1磋商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14:paraId="4D3EADE3">
      <w:pPr>
        <w:pageBreakBefore w:val="0"/>
        <w:tabs>
          <w:tab w:val="left" w:pos="900"/>
        </w:tabs>
        <w:kinsoku/>
        <w:wordWrap/>
        <w:overflowPunct/>
        <w:topLinePunct w:val="0"/>
        <w:bidi w:val="0"/>
        <w:spacing w:line="360" w:lineRule="auto"/>
        <w:ind w:left="0" w:leftChars="0" w:right="0" w:rightChars="0" w:firstLine="420" w:firstLineChars="200"/>
        <w:rPr>
          <w:rFonts w:hint="eastAsia" w:ascii="宋体" w:hAnsi="宋体" w:cs="宋体"/>
          <w:color w:val="auto"/>
          <w:szCs w:val="21"/>
          <w:highlight w:val="none"/>
        </w:rPr>
      </w:pPr>
      <w:r>
        <w:rPr>
          <w:rFonts w:hint="eastAsia" w:ascii="宋体" w:hAnsi="宋体" w:cs="宋体"/>
          <w:color w:val="auto"/>
          <w:szCs w:val="21"/>
          <w:highlight w:val="none"/>
        </w:rPr>
        <w:t>4.2接到磋商小组要求的供应商应派人按磋商小组通知的时间和地点做出书面澄清、说明或更正。供应商的澄清、说明或者更正应当由法定代表人或授权代表签字或者加盖公章。由授权代表签字的，应当附法人授权书。供应商为自然人的，应当由本人签字并附身份证明。</w:t>
      </w:r>
    </w:p>
    <w:p w14:paraId="62E6DA40">
      <w:pPr>
        <w:pageBreakBefore w:val="0"/>
        <w:tabs>
          <w:tab w:val="left" w:pos="900"/>
        </w:tabs>
        <w:kinsoku/>
        <w:wordWrap/>
        <w:overflowPunct/>
        <w:topLinePunct w:val="0"/>
        <w:bidi w:val="0"/>
        <w:spacing w:line="360" w:lineRule="auto"/>
        <w:ind w:left="0" w:leftChars="0" w:right="0" w:rightChars="0" w:firstLine="420" w:firstLineChars="200"/>
        <w:rPr>
          <w:rFonts w:hint="eastAsia" w:ascii="宋体" w:hAnsi="宋体" w:cs="宋体"/>
          <w:color w:val="auto"/>
          <w:szCs w:val="21"/>
          <w:highlight w:val="none"/>
        </w:rPr>
      </w:pPr>
      <w:r>
        <w:rPr>
          <w:rFonts w:hint="eastAsia" w:ascii="宋体" w:hAnsi="宋体" w:cs="宋体"/>
          <w:color w:val="auto"/>
          <w:szCs w:val="21"/>
          <w:highlight w:val="none"/>
        </w:rPr>
        <w:t>4.3 接到磋商小组澄清要求的供应商如未按规定做出澄清，其风险由供应商自行承担。</w:t>
      </w:r>
    </w:p>
    <w:p w14:paraId="5FE407EB">
      <w:pPr>
        <w:pageBreakBefore w:val="0"/>
        <w:tabs>
          <w:tab w:val="left" w:pos="900"/>
        </w:tabs>
        <w:kinsoku/>
        <w:wordWrap/>
        <w:overflowPunct/>
        <w:topLinePunct w:val="0"/>
        <w:bidi w:val="0"/>
        <w:spacing w:line="360" w:lineRule="auto"/>
        <w:ind w:left="0" w:leftChars="0" w:right="0" w:rightChars="0" w:firstLine="420" w:firstLineChars="200"/>
        <w:rPr>
          <w:rFonts w:hint="eastAsia" w:ascii="宋体" w:hAnsi="宋体" w:cs="宋体"/>
          <w:color w:val="auto"/>
          <w:szCs w:val="21"/>
          <w:highlight w:val="none"/>
        </w:rPr>
      </w:pPr>
      <w:r>
        <w:rPr>
          <w:rFonts w:hint="eastAsia" w:ascii="宋体" w:hAnsi="宋体" w:cs="宋体"/>
          <w:color w:val="auto"/>
          <w:szCs w:val="21"/>
          <w:highlight w:val="none"/>
        </w:rPr>
        <w:t>5、对响应文件的初审</w:t>
      </w:r>
    </w:p>
    <w:p w14:paraId="74BBD63E">
      <w:pPr>
        <w:pageBreakBefore w:val="0"/>
        <w:tabs>
          <w:tab w:val="left" w:pos="900"/>
        </w:tabs>
        <w:kinsoku/>
        <w:wordWrap/>
        <w:overflowPunct/>
        <w:topLinePunct w:val="0"/>
        <w:bidi w:val="0"/>
        <w:spacing w:line="360" w:lineRule="auto"/>
        <w:ind w:left="0" w:leftChars="0" w:right="0" w:rightChars="0" w:firstLine="420" w:firstLineChars="200"/>
        <w:rPr>
          <w:rFonts w:hint="eastAsia" w:ascii="宋体" w:hAnsi="宋体" w:cs="宋体"/>
          <w:color w:val="auto"/>
          <w:szCs w:val="21"/>
          <w:highlight w:val="none"/>
        </w:rPr>
      </w:pPr>
      <w:r>
        <w:rPr>
          <w:rFonts w:hint="eastAsia" w:ascii="宋体" w:hAnsi="宋体" w:cs="宋体"/>
          <w:color w:val="auto"/>
          <w:szCs w:val="21"/>
          <w:highlight w:val="none"/>
        </w:rPr>
        <w:t>5.1响应文件初审分为资格性检查和符合性检查。</w:t>
      </w:r>
    </w:p>
    <w:p w14:paraId="558440BF">
      <w:pPr>
        <w:pageBreakBefore w:val="0"/>
        <w:tabs>
          <w:tab w:val="left" w:pos="900"/>
        </w:tabs>
        <w:kinsoku/>
        <w:wordWrap/>
        <w:overflowPunct/>
        <w:topLinePunct w:val="0"/>
        <w:bidi w:val="0"/>
        <w:spacing w:line="360" w:lineRule="auto"/>
        <w:ind w:left="0" w:leftChars="0" w:right="0" w:rightChars="0" w:firstLine="420" w:firstLineChars="200"/>
        <w:rPr>
          <w:rFonts w:hint="eastAsia" w:ascii="宋体" w:hAnsi="宋体" w:cs="宋体"/>
          <w:color w:val="auto"/>
          <w:szCs w:val="21"/>
          <w:highlight w:val="none"/>
        </w:rPr>
      </w:pPr>
      <w:r>
        <w:rPr>
          <w:rFonts w:hint="eastAsia" w:ascii="宋体" w:hAnsi="宋体" w:cs="宋体"/>
          <w:color w:val="auto"/>
          <w:szCs w:val="21"/>
          <w:highlight w:val="none"/>
        </w:rPr>
        <w:t>资格性检查：依据磋商文件的规定，对响应文件中的资格证明文件等进行审查，以确定供应商是否具备参加磋商的资格。</w:t>
      </w:r>
    </w:p>
    <w:p w14:paraId="6902C189">
      <w:pPr>
        <w:pageBreakBefore w:val="0"/>
        <w:tabs>
          <w:tab w:val="left" w:pos="900"/>
        </w:tabs>
        <w:kinsoku/>
        <w:wordWrap/>
        <w:overflowPunct/>
        <w:topLinePunct w:val="0"/>
        <w:bidi w:val="0"/>
        <w:spacing w:line="360" w:lineRule="auto"/>
        <w:ind w:left="0" w:leftChars="0" w:right="0" w:rightChars="0" w:firstLine="420" w:firstLineChars="200"/>
        <w:rPr>
          <w:rFonts w:hint="eastAsia" w:ascii="宋体" w:hAnsi="宋体" w:cs="宋体"/>
          <w:color w:val="auto"/>
          <w:szCs w:val="21"/>
          <w:highlight w:val="none"/>
        </w:rPr>
      </w:pPr>
      <w:r>
        <w:rPr>
          <w:rFonts w:hint="eastAsia" w:ascii="宋体" w:hAnsi="宋体" w:cs="宋体"/>
          <w:color w:val="auto"/>
          <w:szCs w:val="21"/>
          <w:highlight w:val="none"/>
        </w:rPr>
        <w:t>符合性检查：依据磋商文件的规定，从响应文件的有效性、完整性和对磋商文件的响应程度进行审查，以确定是否对磋商文件的实质性要求作出响应。</w:t>
      </w:r>
    </w:p>
    <w:p w14:paraId="3FD5615C">
      <w:pPr>
        <w:pageBreakBefore w:val="0"/>
        <w:tabs>
          <w:tab w:val="left" w:pos="900"/>
        </w:tabs>
        <w:kinsoku/>
        <w:wordWrap/>
        <w:overflowPunct/>
        <w:topLinePunct w:val="0"/>
        <w:bidi w:val="0"/>
        <w:spacing w:line="360" w:lineRule="auto"/>
        <w:ind w:left="0" w:leftChars="0" w:right="0" w:rightChars="0" w:firstLine="420" w:firstLineChars="200"/>
        <w:rPr>
          <w:rFonts w:hint="eastAsia" w:ascii="宋体" w:hAnsi="宋体" w:cs="宋体"/>
          <w:color w:val="auto"/>
          <w:szCs w:val="21"/>
          <w:highlight w:val="none"/>
        </w:rPr>
      </w:pPr>
      <w:r>
        <w:rPr>
          <w:rFonts w:hint="eastAsia" w:ascii="宋体" w:hAnsi="宋体" w:cs="宋体"/>
          <w:color w:val="auto"/>
          <w:szCs w:val="21"/>
          <w:highlight w:val="none"/>
        </w:rPr>
        <w:t>5.2在正式磋商之前，磋商小组将首先审查每份响应文件是否实质性响应了磋商文件的要求。实质性响应的响应文件应该是与磋商文件要求的条款、条件和规格相符，没有重大偏离或保留。</w:t>
      </w:r>
    </w:p>
    <w:p w14:paraId="731569B2">
      <w:pPr>
        <w:pageBreakBefore w:val="0"/>
        <w:tabs>
          <w:tab w:val="left" w:pos="900"/>
        </w:tabs>
        <w:kinsoku/>
        <w:wordWrap/>
        <w:overflowPunct/>
        <w:topLinePunct w:val="0"/>
        <w:bidi w:val="0"/>
        <w:spacing w:line="360" w:lineRule="auto"/>
        <w:ind w:left="0" w:leftChars="0" w:right="0" w:rightChars="0" w:firstLine="420" w:firstLineChars="200"/>
        <w:rPr>
          <w:rFonts w:hint="eastAsia" w:ascii="宋体" w:hAnsi="宋体" w:cs="宋体"/>
          <w:color w:val="auto"/>
          <w:szCs w:val="21"/>
          <w:highlight w:val="none"/>
        </w:rPr>
      </w:pPr>
      <w:r>
        <w:rPr>
          <w:rFonts w:hint="eastAsia" w:ascii="宋体" w:hAnsi="宋体" w:cs="宋体"/>
          <w:color w:val="auto"/>
          <w:szCs w:val="21"/>
          <w:highlight w:val="none"/>
        </w:rPr>
        <w:t>所谓重大偏离或保留是指与磋商文件规定的实质性要求存在负偏离，或者在实质上与磋商文件不一致，而且限制了合同中买方和见证方的权利或供应商的义务，纠正这些偏离或保留将会对其他实质性响应要求的供应商的竞争地位产生不公正的影响。是否属于重大偏离由磋商小组按照少数服从多数的原则作出结论。磋商小组决定响应文件的响应性只根据响应文件本身的内容，而不寻求外部的证据。</w:t>
      </w:r>
    </w:p>
    <w:p w14:paraId="52638AF9">
      <w:pPr>
        <w:pageBreakBefore w:val="0"/>
        <w:tabs>
          <w:tab w:val="left" w:pos="900"/>
        </w:tabs>
        <w:kinsoku/>
        <w:wordWrap/>
        <w:overflowPunct/>
        <w:topLinePunct w:val="0"/>
        <w:bidi w:val="0"/>
        <w:spacing w:line="360" w:lineRule="auto"/>
        <w:ind w:left="0" w:leftChars="0" w:right="0" w:rightChars="0" w:firstLine="420" w:firstLineChars="200"/>
        <w:rPr>
          <w:rFonts w:hint="eastAsia" w:ascii="宋体" w:hAnsi="宋体" w:cs="宋体"/>
          <w:color w:val="auto"/>
          <w:szCs w:val="21"/>
          <w:highlight w:val="none"/>
        </w:rPr>
      </w:pPr>
      <w:r>
        <w:rPr>
          <w:rFonts w:hint="eastAsia" w:ascii="宋体" w:hAnsi="宋体" w:cs="宋体"/>
          <w:color w:val="auto"/>
          <w:szCs w:val="21"/>
          <w:highlight w:val="none"/>
        </w:rPr>
        <w:t>5.3 被认定为未实质性响应磋商文件的响应文件的情形</w:t>
      </w:r>
    </w:p>
    <w:p w14:paraId="37D471D5">
      <w:pPr>
        <w:pageBreakBefore w:val="0"/>
        <w:tabs>
          <w:tab w:val="left" w:pos="900"/>
        </w:tabs>
        <w:kinsoku/>
        <w:wordWrap/>
        <w:overflowPunct/>
        <w:topLinePunct w:val="0"/>
        <w:bidi w:val="0"/>
        <w:spacing w:line="360" w:lineRule="auto"/>
        <w:ind w:left="0" w:leftChars="0" w:right="0" w:rightChars="0" w:firstLine="420" w:firstLineChars="200"/>
        <w:rPr>
          <w:rFonts w:hint="eastAsia" w:ascii="宋体" w:hAnsi="宋体" w:cs="宋体"/>
          <w:color w:val="auto"/>
          <w:szCs w:val="21"/>
          <w:highlight w:val="none"/>
        </w:rPr>
      </w:pPr>
      <w:r>
        <w:rPr>
          <w:rFonts w:hint="eastAsia" w:ascii="宋体" w:hAnsi="宋体" w:cs="宋体"/>
          <w:color w:val="auto"/>
          <w:szCs w:val="21"/>
          <w:highlight w:val="none"/>
        </w:rPr>
        <w:t>（1）未按照磋商文件规定要求密封、签署、盖章的；</w:t>
      </w:r>
    </w:p>
    <w:p w14:paraId="6C767C66">
      <w:pPr>
        <w:pageBreakBefore w:val="0"/>
        <w:tabs>
          <w:tab w:val="left" w:pos="900"/>
        </w:tabs>
        <w:kinsoku/>
        <w:wordWrap/>
        <w:overflowPunct/>
        <w:topLinePunct w:val="0"/>
        <w:bidi w:val="0"/>
        <w:spacing w:line="360" w:lineRule="auto"/>
        <w:ind w:left="0" w:leftChars="0" w:right="0" w:rightChars="0" w:firstLine="420" w:firstLineChars="200"/>
        <w:rPr>
          <w:rFonts w:hint="eastAsia" w:ascii="宋体" w:hAnsi="宋体" w:cs="宋体"/>
          <w:color w:val="auto"/>
          <w:szCs w:val="21"/>
          <w:highlight w:val="none"/>
        </w:rPr>
      </w:pPr>
      <w:r>
        <w:rPr>
          <w:rFonts w:hint="eastAsia" w:ascii="宋体" w:hAnsi="宋体" w:cs="宋体"/>
          <w:color w:val="auto"/>
          <w:szCs w:val="21"/>
          <w:highlight w:val="none"/>
        </w:rPr>
        <w:t>（2）供应商在报价时采用选择性报价；</w:t>
      </w:r>
    </w:p>
    <w:p w14:paraId="5F4F8D3B">
      <w:pPr>
        <w:pageBreakBefore w:val="0"/>
        <w:tabs>
          <w:tab w:val="left" w:pos="900"/>
        </w:tabs>
        <w:kinsoku/>
        <w:wordWrap/>
        <w:overflowPunct/>
        <w:topLinePunct w:val="0"/>
        <w:bidi w:val="0"/>
        <w:spacing w:line="360" w:lineRule="auto"/>
        <w:ind w:left="0" w:leftChars="0" w:right="0" w:rightChars="0" w:firstLine="420" w:firstLineChars="200"/>
        <w:rPr>
          <w:rFonts w:hint="eastAsia" w:ascii="宋体" w:hAnsi="宋体" w:cs="宋体"/>
          <w:color w:val="auto"/>
          <w:szCs w:val="21"/>
          <w:highlight w:val="none"/>
        </w:rPr>
      </w:pPr>
      <w:r>
        <w:rPr>
          <w:rFonts w:hint="eastAsia" w:ascii="宋体" w:hAnsi="宋体" w:cs="宋体"/>
          <w:color w:val="auto"/>
          <w:szCs w:val="21"/>
          <w:highlight w:val="none"/>
        </w:rPr>
        <w:t>（3）供应商不具备磋商文件中规定资格要求的；</w:t>
      </w:r>
    </w:p>
    <w:p w14:paraId="076C79B3">
      <w:pPr>
        <w:pageBreakBefore w:val="0"/>
        <w:tabs>
          <w:tab w:val="left" w:pos="900"/>
        </w:tabs>
        <w:kinsoku/>
        <w:wordWrap/>
        <w:overflowPunct/>
        <w:topLinePunct w:val="0"/>
        <w:bidi w:val="0"/>
        <w:spacing w:line="360" w:lineRule="auto"/>
        <w:ind w:left="0" w:leftChars="0" w:right="0" w:rightChars="0" w:firstLine="420" w:firstLineChars="200"/>
        <w:rPr>
          <w:rFonts w:hint="eastAsia" w:ascii="宋体" w:hAnsi="宋体" w:cs="宋体"/>
          <w:color w:val="auto"/>
          <w:szCs w:val="21"/>
          <w:highlight w:val="none"/>
        </w:rPr>
      </w:pPr>
      <w:r>
        <w:rPr>
          <w:rFonts w:hint="eastAsia" w:ascii="宋体" w:hAnsi="宋体" w:cs="宋体"/>
          <w:color w:val="auto"/>
          <w:szCs w:val="21"/>
          <w:highlight w:val="none"/>
        </w:rPr>
        <w:t>（4）不符合</w:t>
      </w:r>
      <w:r>
        <w:rPr>
          <w:rFonts w:hint="eastAsia" w:ascii="宋体" w:hAnsi="宋体"/>
          <w:bCs/>
          <w:color w:val="auto"/>
          <w:szCs w:val="21"/>
          <w:highlight w:val="none"/>
        </w:rPr>
        <w:t>法律、法规和</w:t>
      </w:r>
      <w:r>
        <w:rPr>
          <w:rFonts w:hint="eastAsia" w:ascii="宋体" w:hAnsi="宋体" w:cs="宋体"/>
          <w:color w:val="auto"/>
          <w:szCs w:val="21"/>
          <w:highlight w:val="none"/>
        </w:rPr>
        <w:t>磋商文件中规定的其他实质性要求和条件的（本磋商文件中斜体且有下划线部分为实质性要求和条件）；</w:t>
      </w:r>
    </w:p>
    <w:p w14:paraId="1D9F1A3E">
      <w:pPr>
        <w:pageBreakBefore w:val="0"/>
        <w:tabs>
          <w:tab w:val="left" w:pos="900"/>
        </w:tabs>
        <w:kinsoku/>
        <w:wordWrap/>
        <w:overflowPunct/>
        <w:topLinePunct w:val="0"/>
        <w:bidi w:val="0"/>
        <w:spacing w:line="360" w:lineRule="auto"/>
        <w:ind w:left="0" w:leftChars="0" w:right="0" w:rightChars="0" w:firstLine="420" w:firstLineChars="200"/>
        <w:rPr>
          <w:rFonts w:hint="eastAsia" w:ascii="宋体" w:hAnsi="宋体" w:cs="宋体"/>
          <w:color w:val="auto"/>
          <w:szCs w:val="21"/>
          <w:highlight w:val="none"/>
        </w:rPr>
      </w:pPr>
      <w:r>
        <w:rPr>
          <w:rFonts w:hint="eastAsia" w:ascii="宋体" w:hAnsi="宋体" w:cs="宋体"/>
          <w:color w:val="auto"/>
          <w:szCs w:val="21"/>
          <w:highlight w:val="none"/>
        </w:rPr>
        <w:t>（5）其他</w:t>
      </w:r>
      <w:r>
        <w:rPr>
          <w:rFonts w:hint="eastAsia" w:ascii="宋体" w:hAnsi="宋体"/>
          <w:bCs/>
          <w:color w:val="auto"/>
          <w:szCs w:val="21"/>
          <w:highlight w:val="none"/>
        </w:rPr>
        <w:t>法律、法规和</w:t>
      </w:r>
      <w:r>
        <w:rPr>
          <w:rFonts w:hint="eastAsia" w:ascii="宋体" w:hAnsi="宋体" w:cs="宋体"/>
          <w:color w:val="auto"/>
          <w:szCs w:val="21"/>
          <w:highlight w:val="none"/>
        </w:rPr>
        <w:t>磋商文件规定的属未实质性响应的响应文件的情形。</w:t>
      </w:r>
    </w:p>
    <w:p w14:paraId="1018A2EC">
      <w:pPr>
        <w:pageBreakBefore w:val="0"/>
        <w:tabs>
          <w:tab w:val="left" w:pos="900"/>
        </w:tabs>
        <w:kinsoku/>
        <w:wordWrap/>
        <w:overflowPunct/>
        <w:topLinePunct w:val="0"/>
        <w:bidi w:val="0"/>
        <w:spacing w:line="360" w:lineRule="auto"/>
        <w:ind w:left="0" w:leftChars="0" w:right="0" w:rightChars="0" w:firstLine="420" w:firstLineChars="200"/>
        <w:rPr>
          <w:rFonts w:hint="eastAsia" w:ascii="宋体" w:hAnsi="宋体" w:cs="宋体"/>
          <w:color w:val="auto"/>
          <w:szCs w:val="21"/>
          <w:highlight w:val="none"/>
        </w:rPr>
      </w:pPr>
      <w:r>
        <w:rPr>
          <w:rFonts w:hint="eastAsia" w:ascii="宋体" w:hAnsi="宋体" w:cs="宋体"/>
          <w:color w:val="auto"/>
          <w:szCs w:val="21"/>
          <w:highlight w:val="none"/>
        </w:rPr>
        <w:t>5.4 未实质性响应磋商文件的响应文件按无效响应处理，磋商小组将予以拒绝，供应商不得通过修改或撤销不合要求的偏离或保留而使其响应文件成为实质性响应的文件。</w:t>
      </w:r>
    </w:p>
    <w:p w14:paraId="75B6981C">
      <w:pPr>
        <w:pageBreakBefore w:val="0"/>
        <w:tabs>
          <w:tab w:val="left" w:pos="900"/>
        </w:tabs>
        <w:kinsoku/>
        <w:wordWrap/>
        <w:overflowPunct/>
        <w:topLinePunct w:val="0"/>
        <w:bidi w:val="0"/>
        <w:spacing w:line="360" w:lineRule="auto"/>
        <w:ind w:left="0" w:leftChars="0" w:right="0" w:rightChars="0" w:firstLine="420" w:firstLineChars="200"/>
        <w:rPr>
          <w:rFonts w:hint="eastAsia" w:ascii="宋体" w:hAnsi="宋体" w:cs="宋体"/>
          <w:color w:val="auto"/>
          <w:szCs w:val="21"/>
          <w:highlight w:val="none"/>
        </w:rPr>
      </w:pPr>
      <w:r>
        <w:rPr>
          <w:rFonts w:hint="eastAsia" w:ascii="宋体" w:hAnsi="宋体" w:cs="宋体"/>
          <w:color w:val="auto"/>
          <w:szCs w:val="21"/>
          <w:highlight w:val="none"/>
        </w:rPr>
        <w:t>6、磋商程序及评审方法和标准</w:t>
      </w:r>
    </w:p>
    <w:p w14:paraId="2D4A49AA">
      <w:pPr>
        <w:pageBreakBefore w:val="0"/>
        <w:tabs>
          <w:tab w:val="left" w:pos="900"/>
        </w:tabs>
        <w:kinsoku/>
        <w:wordWrap/>
        <w:overflowPunct/>
        <w:topLinePunct w:val="0"/>
        <w:bidi w:val="0"/>
        <w:spacing w:line="360" w:lineRule="auto"/>
        <w:ind w:left="0" w:leftChars="0" w:right="0" w:rightChars="0" w:firstLine="420" w:firstLineChars="200"/>
        <w:rPr>
          <w:rFonts w:hint="eastAsia" w:ascii="宋体" w:hAnsi="宋体" w:cs="宋体"/>
          <w:color w:val="auto"/>
          <w:szCs w:val="21"/>
          <w:highlight w:val="none"/>
        </w:rPr>
      </w:pPr>
      <w:r>
        <w:rPr>
          <w:rFonts w:hint="eastAsia" w:ascii="宋体" w:hAnsi="宋体" w:cs="宋体"/>
          <w:color w:val="auto"/>
          <w:szCs w:val="21"/>
          <w:highlight w:val="none"/>
        </w:rPr>
        <w:t>6.1磋商程序</w:t>
      </w:r>
    </w:p>
    <w:p w14:paraId="02F39BCA">
      <w:pPr>
        <w:pageBreakBefore w:val="0"/>
        <w:tabs>
          <w:tab w:val="left" w:pos="900"/>
        </w:tabs>
        <w:kinsoku/>
        <w:wordWrap/>
        <w:overflowPunct/>
        <w:topLinePunct w:val="0"/>
        <w:bidi w:val="0"/>
        <w:spacing w:line="360" w:lineRule="auto"/>
        <w:ind w:left="0" w:leftChars="0" w:right="0" w:rightChars="0" w:firstLine="420" w:firstLineChars="200"/>
        <w:rPr>
          <w:rFonts w:hint="eastAsia" w:ascii="宋体" w:hAnsi="宋体" w:cs="宋体"/>
          <w:color w:val="auto"/>
          <w:szCs w:val="21"/>
          <w:highlight w:val="none"/>
        </w:rPr>
      </w:pPr>
      <w:r>
        <w:rPr>
          <w:rFonts w:hint="eastAsia" w:ascii="宋体" w:hAnsi="宋体" w:cs="宋体"/>
          <w:color w:val="auto"/>
          <w:szCs w:val="21"/>
          <w:highlight w:val="none"/>
        </w:rPr>
        <w:t>6.1.1 对于通过资格性和符合性审查的供应商，磋商小组所有成员将集中与单一供应商分别进行磋商。</w:t>
      </w:r>
    </w:p>
    <w:p w14:paraId="606E2DAC">
      <w:pPr>
        <w:pageBreakBefore w:val="0"/>
        <w:tabs>
          <w:tab w:val="left" w:pos="900"/>
        </w:tabs>
        <w:kinsoku/>
        <w:wordWrap/>
        <w:overflowPunct/>
        <w:topLinePunct w:val="0"/>
        <w:bidi w:val="0"/>
        <w:spacing w:line="360" w:lineRule="auto"/>
        <w:ind w:left="0" w:leftChars="0" w:right="0" w:rightChars="0" w:firstLine="420" w:firstLineChars="200"/>
        <w:rPr>
          <w:rFonts w:hint="eastAsia" w:ascii="宋体" w:hAnsi="宋体" w:cs="宋体"/>
          <w:color w:val="auto"/>
          <w:szCs w:val="21"/>
          <w:highlight w:val="none"/>
        </w:rPr>
      </w:pPr>
      <w:r>
        <w:rPr>
          <w:rFonts w:hint="eastAsia" w:ascii="宋体" w:hAnsi="宋体" w:cs="宋体"/>
          <w:color w:val="auto"/>
          <w:szCs w:val="21"/>
          <w:highlight w:val="none"/>
        </w:rPr>
        <w:t>在磋商过程中，磋商小组可能根据磋商文件和磋商情况实质性变动的内容有：采购需求中的技术、服务要求以及合同草案条款。对磋商文件作出的实质性变动是磋商文件的有效组成部分，磋商小组将以书面形式同时通知所有参加磋商的供应商。供应商应当按照磋商文件的变动情况和磋商小组的要求重新提交响应文件，并由其法定代表人或授权代表签字或者加盖公章。</w:t>
      </w:r>
    </w:p>
    <w:p w14:paraId="7811FFFE">
      <w:pPr>
        <w:pageBreakBefore w:val="0"/>
        <w:tabs>
          <w:tab w:val="left" w:pos="900"/>
        </w:tabs>
        <w:kinsoku/>
        <w:wordWrap/>
        <w:overflowPunct/>
        <w:topLinePunct w:val="0"/>
        <w:bidi w:val="0"/>
        <w:spacing w:line="360" w:lineRule="auto"/>
        <w:ind w:left="0" w:leftChars="0" w:right="0" w:rightChars="0" w:firstLine="420" w:firstLineChars="200"/>
        <w:rPr>
          <w:rFonts w:hint="eastAsia" w:ascii="宋体" w:hAnsi="宋体" w:cs="宋体"/>
          <w:color w:val="auto"/>
          <w:szCs w:val="21"/>
          <w:highlight w:val="none"/>
        </w:rPr>
      </w:pPr>
      <w:r>
        <w:rPr>
          <w:rFonts w:hint="eastAsia" w:ascii="宋体" w:hAnsi="宋体" w:cs="宋体"/>
          <w:color w:val="auto"/>
          <w:szCs w:val="21"/>
          <w:highlight w:val="none"/>
        </w:rPr>
        <w:t xml:space="preserve"> 6.1.2 磋商文件能够详细列明采购标的的技术、服务要求的，磋商结束后，磋商小组将要求所有实质性响应的供应商在规定时间内提交最后报价。</w:t>
      </w:r>
    </w:p>
    <w:p w14:paraId="28D1C792">
      <w:pPr>
        <w:pageBreakBefore w:val="0"/>
        <w:tabs>
          <w:tab w:val="left" w:pos="900"/>
        </w:tabs>
        <w:kinsoku/>
        <w:wordWrap/>
        <w:overflowPunct/>
        <w:topLinePunct w:val="0"/>
        <w:bidi w:val="0"/>
        <w:spacing w:line="360" w:lineRule="auto"/>
        <w:ind w:left="0" w:leftChars="0" w:right="0" w:rightChars="0" w:firstLine="420" w:firstLineChars="200"/>
        <w:rPr>
          <w:rFonts w:hint="eastAsia" w:ascii="宋体" w:hAnsi="宋体" w:cs="宋体"/>
          <w:color w:val="auto"/>
          <w:szCs w:val="21"/>
          <w:highlight w:val="none"/>
        </w:rPr>
      </w:pPr>
      <w:r>
        <w:rPr>
          <w:rFonts w:hint="eastAsia" w:ascii="宋体" w:hAnsi="宋体" w:cs="宋体"/>
          <w:color w:val="auto"/>
          <w:szCs w:val="21"/>
          <w:highlight w:val="none"/>
        </w:rPr>
        <w:t>磋商文件不能详细列明采购标的的技术、服务要求，需经磋商由供应商提供最终设计方案或解决方案的，磋商结束后，磋商小组将按照少数服从多数的原则投票推荐3家以上供应商的设计方案或者解决方案，并要求其在规定时间内提交最后报价。</w:t>
      </w:r>
    </w:p>
    <w:p w14:paraId="5DC66AFE">
      <w:pPr>
        <w:pageBreakBefore w:val="0"/>
        <w:tabs>
          <w:tab w:val="left" w:pos="900"/>
        </w:tabs>
        <w:kinsoku/>
        <w:wordWrap/>
        <w:overflowPunct/>
        <w:topLinePunct w:val="0"/>
        <w:bidi w:val="0"/>
        <w:spacing w:line="360" w:lineRule="auto"/>
        <w:ind w:left="0" w:leftChars="0" w:right="0" w:rightChars="0" w:firstLine="420" w:firstLineChars="200"/>
        <w:rPr>
          <w:rFonts w:hint="eastAsia" w:ascii="宋体" w:hAnsi="宋体" w:cs="宋体"/>
          <w:color w:val="auto"/>
          <w:szCs w:val="21"/>
          <w:highlight w:val="none"/>
        </w:rPr>
      </w:pPr>
      <w:r>
        <w:rPr>
          <w:rFonts w:hint="eastAsia" w:ascii="宋体" w:hAnsi="宋体" w:cs="宋体"/>
          <w:color w:val="auto"/>
          <w:szCs w:val="21"/>
          <w:highlight w:val="none"/>
        </w:rPr>
        <w:t>最后报价是供应商响应文件的有效组成部分。符合《采购竞争性磋商采购方式管理暂行办法》第三条第四项及《财政部关于竞争性磋商采购方式管理暂行办法有关问题的补充通知》（财库[2015]124号）规定情形的，提交最后报价的供应商可以为2家。</w:t>
      </w:r>
    </w:p>
    <w:p w14:paraId="2D1B0875">
      <w:pPr>
        <w:pageBreakBefore w:val="0"/>
        <w:tabs>
          <w:tab w:val="left" w:pos="900"/>
        </w:tabs>
        <w:kinsoku/>
        <w:wordWrap/>
        <w:overflowPunct/>
        <w:topLinePunct w:val="0"/>
        <w:bidi w:val="0"/>
        <w:spacing w:line="360" w:lineRule="auto"/>
        <w:ind w:left="0" w:leftChars="0" w:right="0" w:rightChars="0" w:firstLine="420" w:firstLineChars="200"/>
        <w:rPr>
          <w:rFonts w:hint="eastAsia" w:ascii="宋体" w:hAnsi="宋体" w:cs="宋体"/>
          <w:color w:val="auto"/>
          <w:szCs w:val="21"/>
          <w:highlight w:val="none"/>
        </w:rPr>
      </w:pPr>
      <w:r>
        <w:rPr>
          <w:rFonts w:hint="eastAsia" w:ascii="宋体" w:hAnsi="宋体" w:cs="宋体"/>
          <w:color w:val="auto"/>
          <w:szCs w:val="21"/>
          <w:highlight w:val="none"/>
        </w:rPr>
        <w:t>6.1.3 磋商供应商未在磋商小组规定的时间内完成最后报价的视为放弃磋商，其磋商响应按无效响应处理。最后报价须由磋商供应商法定代表人或授权代表签字或者加盖公章。已提交响应文件的供应商，在提交最后报价之前，可以根据磋商情况退出磋商。</w:t>
      </w:r>
    </w:p>
    <w:p w14:paraId="6EF46612">
      <w:pPr>
        <w:pageBreakBefore w:val="0"/>
        <w:tabs>
          <w:tab w:val="left" w:pos="900"/>
        </w:tabs>
        <w:kinsoku/>
        <w:wordWrap/>
        <w:overflowPunct/>
        <w:topLinePunct w:val="0"/>
        <w:bidi w:val="0"/>
        <w:spacing w:line="360" w:lineRule="auto"/>
        <w:ind w:left="0" w:leftChars="0" w:right="0" w:rightChars="0" w:firstLine="420" w:firstLineChars="200"/>
        <w:rPr>
          <w:rFonts w:hint="eastAsia" w:ascii="宋体" w:hAnsi="宋体" w:cs="宋体"/>
          <w:color w:val="auto"/>
          <w:szCs w:val="21"/>
          <w:highlight w:val="none"/>
        </w:rPr>
      </w:pPr>
      <w:r>
        <w:rPr>
          <w:rFonts w:hint="eastAsia" w:ascii="宋体" w:hAnsi="宋体" w:cs="宋体"/>
          <w:color w:val="auto"/>
          <w:szCs w:val="21"/>
          <w:highlight w:val="none"/>
        </w:rPr>
        <w:t>6.2 评审方法和标准</w:t>
      </w:r>
    </w:p>
    <w:p w14:paraId="5882BD99">
      <w:pPr>
        <w:pageBreakBefore w:val="0"/>
        <w:tabs>
          <w:tab w:val="left" w:pos="900"/>
        </w:tabs>
        <w:kinsoku/>
        <w:wordWrap/>
        <w:overflowPunct/>
        <w:topLinePunct w:val="0"/>
        <w:bidi w:val="0"/>
        <w:spacing w:line="360" w:lineRule="auto"/>
        <w:ind w:left="0" w:leftChars="0" w:right="0" w:rightChars="0" w:firstLine="420" w:firstLineChars="200"/>
        <w:rPr>
          <w:rFonts w:hint="eastAsia" w:ascii="宋体" w:hAnsi="宋体" w:cs="宋体"/>
          <w:color w:val="auto"/>
          <w:szCs w:val="21"/>
          <w:highlight w:val="none"/>
        </w:rPr>
      </w:pPr>
      <w:r>
        <w:rPr>
          <w:rFonts w:hint="eastAsia" w:ascii="宋体" w:hAnsi="宋体" w:cs="宋体"/>
          <w:color w:val="auto"/>
          <w:szCs w:val="21"/>
          <w:highlight w:val="none"/>
        </w:rPr>
        <w:t>6.2.1评审方法。经磋商确定最终采购需求和提交最后报价的供应商后，由磋商小组采用综合评分法对提交最后报价的供应商的响应文件和最后报价进行综合评分。</w:t>
      </w:r>
    </w:p>
    <w:p w14:paraId="3669D5CA">
      <w:pPr>
        <w:pageBreakBefore w:val="0"/>
        <w:tabs>
          <w:tab w:val="left" w:pos="900"/>
        </w:tabs>
        <w:kinsoku/>
        <w:wordWrap/>
        <w:overflowPunct/>
        <w:topLinePunct w:val="0"/>
        <w:bidi w:val="0"/>
        <w:spacing w:line="360" w:lineRule="auto"/>
        <w:ind w:left="0" w:leftChars="0" w:right="0" w:rightChars="0" w:firstLine="420" w:firstLineChars="200"/>
        <w:rPr>
          <w:rFonts w:hint="eastAsia" w:ascii="宋体" w:hAnsi="宋体" w:cs="宋体"/>
          <w:color w:val="auto"/>
          <w:szCs w:val="21"/>
          <w:highlight w:val="none"/>
        </w:rPr>
      </w:pPr>
      <w:r>
        <w:rPr>
          <w:rFonts w:hint="eastAsia" w:ascii="宋体" w:hAnsi="宋体" w:cs="宋体"/>
          <w:color w:val="auto"/>
          <w:szCs w:val="21"/>
          <w:highlight w:val="none"/>
        </w:rPr>
        <w:t>综合评分法，是指响应文件满足磋商文件全部实质性要求且按评审因素的量化指标评审得分最高的供应商为成交候选供应商的评审方法。评审时，磋商小组各成员独立对每个有效响应的文件进行评价、打分，然后汇总每个供应商每项评分因素的得分。</w:t>
      </w:r>
    </w:p>
    <w:p w14:paraId="7D18F3D5">
      <w:pPr>
        <w:pageBreakBefore w:val="0"/>
        <w:tabs>
          <w:tab w:val="left" w:pos="900"/>
        </w:tabs>
        <w:kinsoku/>
        <w:wordWrap/>
        <w:overflowPunct/>
        <w:topLinePunct w:val="0"/>
        <w:bidi w:val="0"/>
        <w:spacing w:line="360" w:lineRule="auto"/>
        <w:ind w:left="0" w:leftChars="0" w:right="0" w:rightChars="0" w:firstLine="420" w:firstLineChars="200"/>
        <w:rPr>
          <w:rFonts w:hint="eastAsia" w:ascii="宋体" w:hAnsi="宋体" w:cs="宋体"/>
          <w:color w:val="auto"/>
          <w:szCs w:val="21"/>
          <w:highlight w:val="none"/>
        </w:rPr>
      </w:pPr>
      <w:r>
        <w:rPr>
          <w:rFonts w:hint="eastAsia" w:ascii="宋体" w:hAnsi="宋体" w:cs="宋体"/>
          <w:color w:val="auto"/>
          <w:szCs w:val="21"/>
          <w:highlight w:val="none"/>
        </w:rPr>
        <w:t>6.2.2评审标准</w:t>
      </w:r>
    </w:p>
    <w:p w14:paraId="3CF10F83">
      <w:pPr>
        <w:pageBreakBefore w:val="0"/>
        <w:tabs>
          <w:tab w:val="left" w:pos="900"/>
        </w:tabs>
        <w:kinsoku/>
        <w:wordWrap/>
        <w:overflowPunct/>
        <w:topLinePunct w:val="0"/>
        <w:bidi w:val="0"/>
        <w:spacing w:line="360" w:lineRule="auto"/>
        <w:ind w:left="0" w:leftChars="0" w:right="0" w:rightChars="0" w:firstLine="420" w:firstLineChars="200"/>
        <w:rPr>
          <w:rFonts w:hint="eastAsia" w:ascii="宋体" w:hAnsi="宋体" w:cs="宋体"/>
          <w:color w:val="auto"/>
          <w:szCs w:val="21"/>
          <w:highlight w:val="none"/>
        </w:rPr>
      </w:pPr>
      <w:r>
        <w:rPr>
          <w:rFonts w:hint="eastAsia" w:ascii="宋体" w:hAnsi="宋体" w:cs="宋体"/>
          <w:color w:val="auto"/>
          <w:szCs w:val="21"/>
          <w:highlight w:val="none"/>
        </w:rPr>
        <w:t>见本磋商文件第五章规定。</w:t>
      </w:r>
    </w:p>
    <w:p w14:paraId="1232C95A">
      <w:pPr>
        <w:pageBreakBefore w:val="0"/>
        <w:tabs>
          <w:tab w:val="left" w:pos="900"/>
        </w:tabs>
        <w:kinsoku/>
        <w:wordWrap/>
        <w:overflowPunct/>
        <w:topLinePunct w:val="0"/>
        <w:bidi w:val="0"/>
        <w:spacing w:line="360" w:lineRule="auto"/>
        <w:ind w:left="0" w:leftChars="0" w:right="0" w:rightChars="0" w:firstLine="420" w:firstLineChars="200"/>
        <w:rPr>
          <w:rFonts w:hint="eastAsia" w:ascii="宋体" w:hAnsi="宋体" w:cs="宋体"/>
          <w:color w:val="auto"/>
          <w:szCs w:val="21"/>
          <w:highlight w:val="none"/>
        </w:rPr>
      </w:pPr>
      <w:r>
        <w:rPr>
          <w:rFonts w:hint="eastAsia" w:ascii="宋体" w:hAnsi="宋体" w:cs="宋体"/>
          <w:color w:val="auto"/>
          <w:szCs w:val="21"/>
          <w:highlight w:val="none"/>
        </w:rPr>
        <w:t>6.3采购活动终止的情况</w:t>
      </w:r>
    </w:p>
    <w:p w14:paraId="58004310">
      <w:pPr>
        <w:pageBreakBefore w:val="0"/>
        <w:tabs>
          <w:tab w:val="left" w:pos="900"/>
        </w:tabs>
        <w:kinsoku/>
        <w:wordWrap/>
        <w:overflowPunct/>
        <w:topLinePunct w:val="0"/>
        <w:bidi w:val="0"/>
        <w:spacing w:line="360" w:lineRule="auto"/>
        <w:ind w:left="0" w:leftChars="0" w:right="0" w:rightChars="0" w:firstLine="420" w:firstLineChars="200"/>
        <w:rPr>
          <w:rFonts w:hint="eastAsia" w:ascii="宋体" w:hAnsi="宋体" w:cs="宋体"/>
          <w:color w:val="auto"/>
          <w:szCs w:val="21"/>
          <w:highlight w:val="none"/>
        </w:rPr>
      </w:pPr>
      <w:r>
        <w:rPr>
          <w:rFonts w:hint="eastAsia" w:ascii="宋体" w:hAnsi="宋体" w:cs="宋体"/>
          <w:color w:val="auto"/>
          <w:szCs w:val="21"/>
          <w:highlight w:val="none"/>
        </w:rPr>
        <w:t>出现下列情形之一的，本次竞争性磋商采购活动将被终止：</w:t>
      </w:r>
    </w:p>
    <w:p w14:paraId="004DFAFC">
      <w:pPr>
        <w:pageBreakBefore w:val="0"/>
        <w:tabs>
          <w:tab w:val="left" w:pos="900"/>
        </w:tabs>
        <w:kinsoku/>
        <w:wordWrap/>
        <w:overflowPunct/>
        <w:topLinePunct w:val="0"/>
        <w:bidi w:val="0"/>
        <w:spacing w:line="360" w:lineRule="auto"/>
        <w:ind w:left="0" w:leftChars="0" w:right="0" w:rightChars="0" w:firstLine="420" w:firstLineChars="200"/>
        <w:rPr>
          <w:rFonts w:hint="eastAsia" w:ascii="宋体" w:hAnsi="宋体" w:cs="宋体"/>
          <w:color w:val="auto"/>
          <w:szCs w:val="21"/>
          <w:highlight w:val="none"/>
        </w:rPr>
      </w:pPr>
      <w:r>
        <w:rPr>
          <w:rFonts w:hint="eastAsia" w:ascii="宋体" w:hAnsi="宋体" w:cs="宋体"/>
          <w:color w:val="auto"/>
          <w:szCs w:val="21"/>
          <w:highlight w:val="none"/>
        </w:rPr>
        <w:t>（1）因情况变化，不再符合规定的竞争性磋商采购方式适用情形的；</w:t>
      </w:r>
    </w:p>
    <w:p w14:paraId="75C38B0C">
      <w:pPr>
        <w:pageBreakBefore w:val="0"/>
        <w:tabs>
          <w:tab w:val="left" w:pos="900"/>
        </w:tabs>
        <w:kinsoku/>
        <w:wordWrap/>
        <w:overflowPunct/>
        <w:topLinePunct w:val="0"/>
        <w:bidi w:val="0"/>
        <w:spacing w:line="360" w:lineRule="auto"/>
        <w:ind w:left="0" w:leftChars="0" w:right="0" w:rightChars="0" w:firstLine="420" w:firstLineChars="200"/>
        <w:rPr>
          <w:rFonts w:hint="eastAsia" w:ascii="宋体" w:hAnsi="宋体" w:cs="宋体"/>
          <w:color w:val="auto"/>
          <w:szCs w:val="21"/>
          <w:highlight w:val="none"/>
        </w:rPr>
      </w:pPr>
      <w:r>
        <w:rPr>
          <w:rFonts w:hint="eastAsia" w:ascii="宋体" w:hAnsi="宋体" w:cs="宋体"/>
          <w:color w:val="auto"/>
          <w:szCs w:val="21"/>
          <w:highlight w:val="none"/>
        </w:rPr>
        <w:t>（2）出现影响采购公正的违法、违规行为的；</w:t>
      </w:r>
    </w:p>
    <w:p w14:paraId="56C91A53">
      <w:pPr>
        <w:pageBreakBefore w:val="0"/>
        <w:tabs>
          <w:tab w:val="left" w:pos="900"/>
        </w:tabs>
        <w:kinsoku/>
        <w:wordWrap/>
        <w:overflowPunct/>
        <w:topLinePunct w:val="0"/>
        <w:bidi w:val="0"/>
        <w:spacing w:line="360" w:lineRule="auto"/>
        <w:ind w:left="0" w:leftChars="0" w:right="0" w:rightChars="0" w:firstLine="420" w:firstLineChars="200"/>
        <w:rPr>
          <w:rFonts w:hint="eastAsia" w:ascii="宋体" w:hAnsi="宋体" w:cs="宋体"/>
          <w:color w:val="auto"/>
          <w:szCs w:val="21"/>
          <w:highlight w:val="none"/>
        </w:rPr>
      </w:pPr>
      <w:r>
        <w:rPr>
          <w:rFonts w:hint="eastAsia" w:ascii="宋体" w:hAnsi="宋体" w:cs="宋体"/>
          <w:color w:val="auto"/>
          <w:szCs w:val="21"/>
          <w:highlight w:val="none"/>
        </w:rPr>
        <w:t>（3）除本磋商文件第6.1.2条第三款规定的情形外，在采购过程中符合要求的供应商或者报价未超过采购预算的供应商不足3家的。</w:t>
      </w:r>
    </w:p>
    <w:p w14:paraId="3F70D01F">
      <w:pPr>
        <w:pageBreakBefore w:val="0"/>
        <w:tabs>
          <w:tab w:val="left" w:pos="900"/>
        </w:tabs>
        <w:kinsoku/>
        <w:wordWrap/>
        <w:overflowPunct/>
        <w:topLinePunct w:val="0"/>
        <w:bidi w:val="0"/>
        <w:spacing w:line="360" w:lineRule="auto"/>
        <w:ind w:left="0" w:leftChars="0" w:right="0" w:rightChars="0" w:firstLine="422" w:firstLineChars="200"/>
        <w:rPr>
          <w:rFonts w:hint="eastAsia" w:ascii="宋体" w:hAnsi="宋体" w:cs="宋体"/>
          <w:b/>
          <w:color w:val="auto"/>
          <w:szCs w:val="21"/>
          <w:highlight w:val="none"/>
        </w:rPr>
      </w:pPr>
      <w:r>
        <w:rPr>
          <w:rFonts w:hint="eastAsia" w:ascii="宋体" w:hAnsi="宋体" w:cs="宋体"/>
          <w:b/>
          <w:color w:val="auto"/>
          <w:szCs w:val="21"/>
          <w:highlight w:val="none"/>
        </w:rPr>
        <w:t>五、成交</w:t>
      </w:r>
    </w:p>
    <w:p w14:paraId="090DE63C">
      <w:pPr>
        <w:pageBreakBefore w:val="0"/>
        <w:tabs>
          <w:tab w:val="left" w:pos="900"/>
        </w:tabs>
        <w:kinsoku/>
        <w:wordWrap/>
        <w:overflowPunct/>
        <w:topLinePunct w:val="0"/>
        <w:bidi w:val="0"/>
        <w:spacing w:line="360" w:lineRule="auto"/>
        <w:ind w:left="0" w:leftChars="0" w:right="0" w:rightChars="0" w:firstLine="420" w:firstLineChars="200"/>
        <w:rPr>
          <w:rFonts w:hint="eastAsia" w:ascii="宋体" w:hAnsi="宋体" w:cs="宋体"/>
          <w:color w:val="auto"/>
          <w:szCs w:val="21"/>
          <w:highlight w:val="none"/>
        </w:rPr>
      </w:pPr>
      <w:r>
        <w:rPr>
          <w:rFonts w:hint="eastAsia" w:ascii="宋体" w:hAnsi="宋体" w:cs="宋体"/>
          <w:color w:val="auto"/>
          <w:szCs w:val="21"/>
          <w:highlight w:val="none"/>
        </w:rPr>
        <w:t>1、确定成交单位</w:t>
      </w:r>
    </w:p>
    <w:p w14:paraId="158DD62B">
      <w:pPr>
        <w:pageBreakBefore w:val="0"/>
        <w:tabs>
          <w:tab w:val="left" w:pos="900"/>
        </w:tabs>
        <w:kinsoku/>
        <w:wordWrap/>
        <w:overflowPunct/>
        <w:topLinePunct w:val="0"/>
        <w:bidi w:val="0"/>
        <w:spacing w:line="360" w:lineRule="auto"/>
        <w:ind w:left="0" w:leftChars="0" w:right="0" w:rightChars="0" w:firstLine="420" w:firstLineChars="200"/>
        <w:rPr>
          <w:rFonts w:hint="eastAsia" w:ascii="宋体" w:hAnsi="宋体" w:cs="宋体"/>
          <w:color w:val="auto"/>
          <w:szCs w:val="21"/>
          <w:highlight w:val="none"/>
        </w:rPr>
      </w:pPr>
      <w:r>
        <w:rPr>
          <w:rFonts w:hint="eastAsia" w:ascii="宋体" w:hAnsi="宋体" w:cs="宋体"/>
          <w:color w:val="auto"/>
          <w:szCs w:val="21"/>
          <w:highlight w:val="none"/>
        </w:rPr>
        <w:t>1.1 磋商小组根据综合评分情况，按照评审得分由高到低顺序推荐3名以上成交候选供应商，并编写评审报告。符合本文件第6.1.2条情形的，可以推荐2家成交候选供应商。评审得分相同的，按照最后报价由低到高的顺序推荐。评审得分且最后报价相同的，按照技术指标优劣顺序推荐。</w:t>
      </w:r>
    </w:p>
    <w:p w14:paraId="4B1F375F">
      <w:pPr>
        <w:pageBreakBefore w:val="0"/>
        <w:tabs>
          <w:tab w:val="left" w:pos="900"/>
        </w:tabs>
        <w:kinsoku/>
        <w:wordWrap/>
        <w:overflowPunct/>
        <w:topLinePunct w:val="0"/>
        <w:bidi w:val="0"/>
        <w:spacing w:line="360" w:lineRule="auto"/>
        <w:ind w:left="0" w:leftChars="0" w:right="0" w:rightChars="0" w:firstLine="420" w:firstLineChars="200"/>
        <w:rPr>
          <w:rFonts w:hint="eastAsia" w:ascii="宋体" w:hAnsi="宋体" w:cs="宋体"/>
          <w:color w:val="auto"/>
          <w:szCs w:val="21"/>
          <w:highlight w:val="none"/>
        </w:rPr>
      </w:pPr>
      <w:r>
        <w:rPr>
          <w:rFonts w:hint="eastAsia" w:ascii="宋体" w:hAnsi="宋体" w:cs="宋体"/>
          <w:color w:val="auto"/>
          <w:szCs w:val="21"/>
          <w:highlight w:val="none"/>
        </w:rPr>
        <w:t>1.2采购人根据磋商小组推荐的成交候选人确定成交供应商。采购人确定成交供应商后，代理机构将在</w:t>
      </w:r>
      <w:r>
        <w:rPr>
          <w:rFonts w:hint="eastAsia" w:ascii="宋体" w:hAnsi="宋体" w:cs="宋体"/>
          <w:bCs/>
          <w:color w:val="auto"/>
          <w:kern w:val="0"/>
          <w:szCs w:val="21"/>
          <w:highlight w:val="none"/>
        </w:rPr>
        <w:t>“</w:t>
      </w:r>
      <w:r>
        <w:rPr>
          <w:rFonts w:hint="eastAsia" w:ascii="宋体" w:hAnsi="宋体" w:cs="宋体"/>
          <w:bCs/>
          <w:color w:val="auto"/>
          <w:kern w:val="0"/>
          <w:szCs w:val="21"/>
          <w:highlight w:val="none"/>
          <w:lang w:eastAsia="zh-CN"/>
        </w:rPr>
        <w:t>扬州市公共资源交易平台邗江分中心国企采购栏目、扬州维扬发展投资有限公司网站</w:t>
      </w:r>
      <w:r>
        <w:rPr>
          <w:rFonts w:hint="eastAsia" w:ascii="宋体" w:hAnsi="宋体" w:cs="宋体"/>
          <w:bCs/>
          <w:color w:val="auto"/>
          <w:kern w:val="0"/>
          <w:szCs w:val="21"/>
          <w:highlight w:val="none"/>
        </w:rPr>
        <w:t>”</w:t>
      </w:r>
      <w:r>
        <w:rPr>
          <w:rFonts w:hint="eastAsia" w:ascii="宋体" w:hAnsi="宋体" w:cs="宋体"/>
          <w:color w:val="auto"/>
          <w:szCs w:val="21"/>
          <w:highlight w:val="none"/>
        </w:rPr>
        <w:t>上发布成交结果公告，公告期限为1个工作日。</w:t>
      </w:r>
    </w:p>
    <w:p w14:paraId="7B308655">
      <w:pPr>
        <w:pageBreakBefore w:val="0"/>
        <w:tabs>
          <w:tab w:val="left" w:pos="900"/>
        </w:tabs>
        <w:kinsoku/>
        <w:wordWrap/>
        <w:overflowPunct/>
        <w:topLinePunct w:val="0"/>
        <w:bidi w:val="0"/>
        <w:spacing w:line="360" w:lineRule="auto"/>
        <w:ind w:left="0" w:leftChars="0" w:right="0" w:rightChars="0" w:firstLine="420" w:firstLineChars="200"/>
        <w:rPr>
          <w:rFonts w:hint="eastAsia" w:ascii="宋体" w:hAnsi="宋体" w:cs="宋体"/>
          <w:color w:val="auto"/>
          <w:szCs w:val="21"/>
          <w:highlight w:val="none"/>
        </w:rPr>
      </w:pPr>
      <w:r>
        <w:rPr>
          <w:rFonts w:hint="eastAsia" w:ascii="宋体" w:hAnsi="宋体" w:cs="宋体"/>
          <w:color w:val="auto"/>
          <w:szCs w:val="21"/>
          <w:highlight w:val="none"/>
        </w:rPr>
        <w:t>1.3若有充分证据证明，成交供应商出现下列情况之一的，一经查实，将被取消成交资格：</w:t>
      </w:r>
    </w:p>
    <w:p w14:paraId="3736B7A9">
      <w:pPr>
        <w:pageBreakBefore w:val="0"/>
        <w:tabs>
          <w:tab w:val="left" w:pos="900"/>
        </w:tabs>
        <w:kinsoku/>
        <w:wordWrap/>
        <w:overflowPunct/>
        <w:topLinePunct w:val="0"/>
        <w:bidi w:val="0"/>
        <w:spacing w:line="360" w:lineRule="auto"/>
        <w:ind w:left="0" w:leftChars="0" w:right="0" w:rightChars="0" w:firstLine="420" w:firstLineChars="200"/>
        <w:rPr>
          <w:rFonts w:hint="eastAsia" w:ascii="宋体" w:hAnsi="宋体" w:cs="宋体"/>
          <w:color w:val="auto"/>
          <w:szCs w:val="21"/>
          <w:highlight w:val="none"/>
        </w:rPr>
      </w:pPr>
      <w:r>
        <w:rPr>
          <w:rFonts w:hint="eastAsia" w:ascii="宋体" w:hAnsi="宋体" w:cs="宋体"/>
          <w:color w:val="auto"/>
          <w:szCs w:val="21"/>
          <w:highlight w:val="none"/>
        </w:rPr>
        <w:t>（1）提供虚假材料谋取成交的；</w:t>
      </w:r>
    </w:p>
    <w:p w14:paraId="73276CEA">
      <w:pPr>
        <w:pageBreakBefore w:val="0"/>
        <w:tabs>
          <w:tab w:val="left" w:pos="900"/>
        </w:tabs>
        <w:kinsoku/>
        <w:wordWrap/>
        <w:overflowPunct/>
        <w:topLinePunct w:val="0"/>
        <w:bidi w:val="0"/>
        <w:spacing w:line="360" w:lineRule="auto"/>
        <w:ind w:left="0" w:leftChars="0" w:right="0" w:rightChars="0" w:firstLine="420" w:firstLineChars="200"/>
        <w:rPr>
          <w:rFonts w:hint="eastAsia" w:ascii="宋体" w:hAnsi="宋体" w:cs="宋体"/>
          <w:color w:val="auto"/>
          <w:szCs w:val="21"/>
          <w:highlight w:val="none"/>
        </w:rPr>
      </w:pPr>
      <w:r>
        <w:rPr>
          <w:rFonts w:hint="eastAsia" w:ascii="宋体" w:hAnsi="宋体" w:cs="宋体"/>
          <w:color w:val="auto"/>
          <w:szCs w:val="21"/>
          <w:highlight w:val="none"/>
        </w:rPr>
        <w:t>（2）与评审专家、采购人、其他供应商或者代理机构工作人员恶意串通的；</w:t>
      </w:r>
    </w:p>
    <w:p w14:paraId="2096F086">
      <w:pPr>
        <w:pageBreakBefore w:val="0"/>
        <w:tabs>
          <w:tab w:val="left" w:pos="900"/>
        </w:tabs>
        <w:kinsoku/>
        <w:wordWrap/>
        <w:overflowPunct/>
        <w:topLinePunct w:val="0"/>
        <w:bidi w:val="0"/>
        <w:spacing w:line="360" w:lineRule="auto"/>
        <w:ind w:left="0" w:leftChars="0" w:right="0" w:rightChars="0" w:firstLine="420" w:firstLineChars="200"/>
        <w:rPr>
          <w:rFonts w:hint="eastAsia" w:ascii="宋体" w:hAnsi="宋体" w:cs="宋体"/>
          <w:color w:val="auto"/>
          <w:szCs w:val="21"/>
          <w:highlight w:val="none"/>
        </w:rPr>
      </w:pPr>
      <w:r>
        <w:rPr>
          <w:rFonts w:hint="eastAsia" w:ascii="宋体" w:hAnsi="宋体" w:cs="宋体"/>
          <w:color w:val="auto"/>
          <w:szCs w:val="21"/>
          <w:highlight w:val="none"/>
        </w:rPr>
        <w:t>（3）向评审专家、采购人或代理机构工作人员行贿或者提供其他不正当利益的；</w:t>
      </w:r>
    </w:p>
    <w:p w14:paraId="1083D6B3">
      <w:pPr>
        <w:pageBreakBefore w:val="0"/>
        <w:tabs>
          <w:tab w:val="left" w:pos="900"/>
        </w:tabs>
        <w:kinsoku/>
        <w:wordWrap/>
        <w:overflowPunct/>
        <w:topLinePunct w:val="0"/>
        <w:bidi w:val="0"/>
        <w:spacing w:line="360" w:lineRule="auto"/>
        <w:ind w:left="0" w:leftChars="0" w:right="0" w:rightChars="0" w:firstLine="420" w:firstLineChars="200"/>
        <w:rPr>
          <w:rFonts w:hint="eastAsia" w:ascii="宋体" w:hAnsi="宋体" w:cs="宋体"/>
          <w:color w:val="auto"/>
          <w:szCs w:val="21"/>
          <w:highlight w:val="none"/>
        </w:rPr>
      </w:pPr>
      <w:r>
        <w:rPr>
          <w:rFonts w:hint="eastAsia" w:ascii="宋体" w:hAnsi="宋体" w:cs="宋体"/>
          <w:color w:val="auto"/>
          <w:szCs w:val="21"/>
          <w:highlight w:val="none"/>
        </w:rPr>
        <w:t>（4）恶意竞争，最终总报价明显低于其自身合理成本且又无法提供证明的；</w:t>
      </w:r>
    </w:p>
    <w:p w14:paraId="5E247598">
      <w:pPr>
        <w:pageBreakBefore w:val="0"/>
        <w:tabs>
          <w:tab w:val="left" w:pos="900"/>
        </w:tabs>
        <w:kinsoku/>
        <w:wordWrap/>
        <w:overflowPunct/>
        <w:topLinePunct w:val="0"/>
        <w:bidi w:val="0"/>
        <w:spacing w:line="360" w:lineRule="auto"/>
        <w:ind w:left="0" w:leftChars="0" w:right="0" w:rightChars="0" w:firstLine="420" w:firstLineChars="200"/>
        <w:rPr>
          <w:rFonts w:hint="eastAsia" w:ascii="宋体" w:hAnsi="宋体" w:cs="宋体"/>
          <w:color w:val="auto"/>
          <w:szCs w:val="21"/>
          <w:highlight w:val="none"/>
        </w:rPr>
      </w:pPr>
      <w:r>
        <w:rPr>
          <w:rFonts w:hint="eastAsia" w:ascii="宋体" w:hAnsi="宋体" w:cs="宋体"/>
          <w:color w:val="auto"/>
          <w:szCs w:val="21"/>
          <w:highlight w:val="none"/>
        </w:rPr>
        <w:t>（5）不满足本磋商文件规定的实质性要求，但在评审过程中又未被磋商小组发现的；</w:t>
      </w:r>
    </w:p>
    <w:p w14:paraId="086324F2">
      <w:pPr>
        <w:pageBreakBefore w:val="0"/>
        <w:tabs>
          <w:tab w:val="left" w:pos="900"/>
        </w:tabs>
        <w:kinsoku/>
        <w:wordWrap/>
        <w:overflowPunct/>
        <w:topLinePunct w:val="0"/>
        <w:bidi w:val="0"/>
        <w:spacing w:line="360" w:lineRule="auto"/>
        <w:ind w:left="0" w:leftChars="0" w:right="0" w:rightChars="0" w:firstLine="420" w:firstLineChars="200"/>
        <w:rPr>
          <w:rFonts w:hint="eastAsia" w:ascii="宋体" w:hAnsi="宋体" w:cs="宋体"/>
          <w:color w:val="auto"/>
          <w:szCs w:val="21"/>
          <w:highlight w:val="none"/>
        </w:rPr>
      </w:pPr>
      <w:r>
        <w:rPr>
          <w:rFonts w:hint="eastAsia" w:ascii="宋体" w:hAnsi="宋体" w:cs="宋体"/>
          <w:color w:val="auto"/>
          <w:szCs w:val="21"/>
          <w:highlight w:val="none"/>
        </w:rPr>
        <w:t>（6）成交后无正当理由拒不与采购人签订采购合同或者未按照磋商文件确定的事项签订采购合同；</w:t>
      </w:r>
    </w:p>
    <w:p w14:paraId="40631070">
      <w:pPr>
        <w:pageBreakBefore w:val="0"/>
        <w:tabs>
          <w:tab w:val="left" w:pos="900"/>
        </w:tabs>
        <w:kinsoku/>
        <w:wordWrap/>
        <w:overflowPunct/>
        <w:topLinePunct w:val="0"/>
        <w:bidi w:val="0"/>
        <w:spacing w:line="360" w:lineRule="auto"/>
        <w:ind w:left="0" w:leftChars="0" w:right="0" w:rightChars="0" w:firstLine="420" w:firstLineChars="200"/>
        <w:rPr>
          <w:rFonts w:hint="eastAsia" w:ascii="宋体" w:hAnsi="宋体" w:cs="宋体"/>
          <w:color w:val="auto"/>
          <w:szCs w:val="21"/>
          <w:highlight w:val="none"/>
        </w:rPr>
      </w:pPr>
      <w:r>
        <w:rPr>
          <w:rFonts w:hint="eastAsia" w:ascii="宋体" w:hAnsi="宋体" w:cs="宋体"/>
          <w:color w:val="auto"/>
          <w:szCs w:val="21"/>
          <w:highlight w:val="none"/>
        </w:rPr>
        <w:t>（7）将采购合同转包；</w:t>
      </w:r>
    </w:p>
    <w:p w14:paraId="3D25CE48">
      <w:pPr>
        <w:pageBreakBefore w:val="0"/>
        <w:tabs>
          <w:tab w:val="left" w:pos="900"/>
        </w:tabs>
        <w:kinsoku/>
        <w:wordWrap/>
        <w:overflowPunct/>
        <w:topLinePunct w:val="0"/>
        <w:bidi w:val="0"/>
        <w:spacing w:line="360" w:lineRule="auto"/>
        <w:ind w:left="0" w:leftChars="0" w:right="0" w:rightChars="0" w:firstLine="420" w:firstLineChars="200"/>
        <w:rPr>
          <w:rFonts w:hint="eastAsia" w:ascii="宋体" w:hAnsi="宋体"/>
          <w:bCs/>
          <w:color w:val="auto"/>
          <w:szCs w:val="21"/>
          <w:highlight w:val="none"/>
        </w:rPr>
      </w:pPr>
      <w:r>
        <w:rPr>
          <w:rFonts w:hint="eastAsia" w:ascii="宋体" w:hAnsi="宋体"/>
          <w:bCs/>
          <w:color w:val="auto"/>
          <w:szCs w:val="21"/>
          <w:highlight w:val="none"/>
        </w:rPr>
        <w:t>（8）法律、法规、规章规定的属于成交无效的其他情形。</w:t>
      </w:r>
    </w:p>
    <w:p w14:paraId="2CAEE665">
      <w:pPr>
        <w:pageBreakBefore w:val="0"/>
        <w:tabs>
          <w:tab w:val="left" w:pos="900"/>
        </w:tabs>
        <w:kinsoku/>
        <w:wordWrap/>
        <w:overflowPunct/>
        <w:topLinePunct w:val="0"/>
        <w:bidi w:val="0"/>
        <w:spacing w:line="360" w:lineRule="auto"/>
        <w:ind w:left="0" w:leftChars="0" w:right="0" w:rightChars="0" w:firstLine="420" w:firstLineChars="200"/>
        <w:rPr>
          <w:rFonts w:hint="eastAsia" w:ascii="宋体" w:hAnsi="宋体" w:cs="宋体"/>
          <w:color w:val="auto"/>
          <w:szCs w:val="21"/>
          <w:highlight w:val="none"/>
        </w:rPr>
      </w:pPr>
      <w:r>
        <w:rPr>
          <w:rFonts w:hint="eastAsia" w:ascii="宋体" w:hAnsi="宋体" w:cs="宋体"/>
          <w:color w:val="auto"/>
          <w:szCs w:val="21"/>
          <w:highlight w:val="none"/>
        </w:rPr>
        <w:t>2、质疑处理</w:t>
      </w:r>
    </w:p>
    <w:p w14:paraId="0B1109BD">
      <w:pPr>
        <w:pageBreakBefore w:val="0"/>
        <w:kinsoku/>
        <w:wordWrap/>
        <w:overflowPunct/>
        <w:topLinePunct w:val="0"/>
        <w:bidi w:val="0"/>
        <w:spacing w:line="360" w:lineRule="auto"/>
        <w:ind w:left="0" w:leftChars="0" w:right="0" w:rightChars="0" w:firstLine="420" w:firstLineChars="200"/>
        <w:rPr>
          <w:rFonts w:hint="eastAsia" w:ascii="宋体" w:hAnsi="宋体" w:cs="宋体"/>
          <w:color w:val="auto"/>
          <w:szCs w:val="21"/>
          <w:highlight w:val="none"/>
        </w:rPr>
      </w:pPr>
      <w:r>
        <w:rPr>
          <w:rFonts w:hint="eastAsia" w:ascii="宋体" w:hAnsi="宋体" w:cs="宋体"/>
          <w:color w:val="auto"/>
          <w:szCs w:val="21"/>
          <w:highlight w:val="none"/>
        </w:rPr>
        <w:t>2.1供应商认为磋商文件、采购过程和中标或成交结果使自己的权益受到损害的，可以在知道或应知其权益受到损害之日起七个工作日内，以书面形式（原件送达）向采购人或代理机构提出质疑。</w:t>
      </w:r>
    </w:p>
    <w:p w14:paraId="70E876AE">
      <w:pPr>
        <w:pageBreakBefore w:val="0"/>
        <w:kinsoku/>
        <w:wordWrap/>
        <w:overflowPunct/>
        <w:topLinePunct w:val="0"/>
        <w:bidi w:val="0"/>
        <w:spacing w:line="360" w:lineRule="auto"/>
        <w:ind w:left="0" w:leftChars="0" w:right="0" w:rightChars="0" w:firstLine="420" w:firstLineChars="200"/>
        <w:jc w:val="left"/>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2.1.1对磋商文件提出质疑的，应当在获取磋商文件之日或者磋商文件公告期限届满之日起7个工作日内提出。</w:t>
      </w:r>
    </w:p>
    <w:p w14:paraId="5C82A7A5">
      <w:pPr>
        <w:pageBreakBefore w:val="0"/>
        <w:kinsoku/>
        <w:wordWrap/>
        <w:overflowPunct/>
        <w:topLinePunct w:val="0"/>
        <w:bidi w:val="0"/>
        <w:spacing w:line="360" w:lineRule="auto"/>
        <w:ind w:left="0" w:leftChars="0" w:right="0" w:rightChars="0" w:firstLine="420" w:firstLineChars="200"/>
        <w:jc w:val="left"/>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　　2.1.2对采购过程提出质疑的，为各采购程序环节结束之日起7个工作日内提出。</w:t>
      </w:r>
    </w:p>
    <w:p w14:paraId="20F01731">
      <w:pPr>
        <w:pageBreakBefore w:val="0"/>
        <w:kinsoku/>
        <w:wordWrap/>
        <w:overflowPunct/>
        <w:topLinePunct w:val="0"/>
        <w:bidi w:val="0"/>
        <w:spacing w:line="360" w:lineRule="auto"/>
        <w:ind w:left="0" w:leftChars="0" w:right="0" w:rightChars="0"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　　2.1.3对成交结果提出质疑的，为成交结果公告期限届满之日起7个工作日内提出。</w:t>
      </w:r>
    </w:p>
    <w:p w14:paraId="0F2597ED">
      <w:pPr>
        <w:pageBreakBefore w:val="0"/>
        <w:kinsoku/>
        <w:wordWrap/>
        <w:overflowPunct/>
        <w:topLinePunct w:val="0"/>
        <w:bidi w:val="0"/>
        <w:spacing w:line="360" w:lineRule="auto"/>
        <w:ind w:left="0" w:leftChars="0" w:right="0" w:rightChars="0" w:firstLine="420" w:firstLineChars="200"/>
        <w:rPr>
          <w:rFonts w:hint="eastAsia" w:ascii="宋体" w:hAnsi="宋体" w:cs="宋体"/>
          <w:snapToGrid w:val="0"/>
          <w:color w:val="auto"/>
          <w:szCs w:val="21"/>
          <w:highlight w:val="none"/>
        </w:rPr>
      </w:pPr>
      <w:r>
        <w:rPr>
          <w:rFonts w:hint="eastAsia" w:ascii="宋体" w:hAnsi="宋体" w:cs="宋体"/>
          <w:color w:val="auto"/>
          <w:szCs w:val="21"/>
          <w:highlight w:val="none"/>
        </w:rPr>
        <w:t>2.2质疑供应商应在法定质疑期内一次性提出针对同一采购程序环节的质疑。供应商如在法定期限内对同一采购程序环节提出多次质疑的，代理机构、采购人将只对供应商第一次质疑作出答复。</w:t>
      </w:r>
    </w:p>
    <w:p w14:paraId="6F003B76">
      <w:pPr>
        <w:pageBreakBefore w:val="0"/>
        <w:kinsoku/>
        <w:wordWrap/>
        <w:overflowPunct/>
        <w:topLinePunct w:val="0"/>
        <w:bidi w:val="0"/>
        <w:spacing w:line="360" w:lineRule="auto"/>
        <w:ind w:left="0" w:leftChars="0" w:right="0" w:rightChars="0" w:firstLine="420" w:firstLineChars="200"/>
        <w:rPr>
          <w:rFonts w:hint="eastAsia" w:ascii="宋体" w:hAnsi="宋体" w:cs="宋体"/>
          <w:color w:val="auto"/>
          <w:szCs w:val="21"/>
          <w:highlight w:val="none"/>
        </w:rPr>
      </w:pPr>
      <w:r>
        <w:rPr>
          <w:rFonts w:hint="eastAsia" w:ascii="宋体" w:hAnsi="宋体" w:cs="宋体"/>
          <w:color w:val="auto"/>
          <w:szCs w:val="21"/>
          <w:highlight w:val="none"/>
        </w:rPr>
        <w:t>2.3提出质疑的供应商（以下简称质疑供应商）应当是参与所质疑项目采购活动的供应商。未参加磋商采购活动的供应商或在磋商采购活动中自身权益未受到损害的供应商所提出的质疑不予受理。</w:t>
      </w:r>
    </w:p>
    <w:p w14:paraId="4CF8FC1C">
      <w:pPr>
        <w:pageBreakBefore w:val="0"/>
        <w:kinsoku/>
        <w:wordWrap/>
        <w:overflowPunct/>
        <w:topLinePunct w:val="0"/>
        <w:bidi w:val="0"/>
        <w:spacing w:line="360" w:lineRule="auto"/>
        <w:ind w:left="0" w:leftChars="0" w:right="0" w:rightChars="0" w:firstLine="420" w:firstLineChars="200"/>
        <w:rPr>
          <w:rFonts w:hint="eastAsia" w:ascii="宋体" w:hAnsi="宋体" w:cs="宋体"/>
          <w:color w:val="auto"/>
          <w:szCs w:val="21"/>
          <w:highlight w:val="none"/>
        </w:rPr>
      </w:pPr>
      <w:r>
        <w:rPr>
          <w:rFonts w:hint="eastAsia" w:ascii="宋体" w:hAnsi="宋体" w:cs="宋体"/>
          <w:color w:val="auto"/>
          <w:szCs w:val="21"/>
          <w:highlight w:val="none"/>
        </w:rPr>
        <w:t>质疑必须由磋商供应商法定代表人或授权代表（响应文件中所确定的）以原件送达的方式提交，未按上述要求提交的质疑函（含传真、电子邮件等）代理机构有权不予受理。</w:t>
      </w:r>
    </w:p>
    <w:p w14:paraId="4F7DBD05">
      <w:pPr>
        <w:pageBreakBefore w:val="0"/>
        <w:kinsoku/>
        <w:wordWrap/>
        <w:overflowPunct/>
        <w:topLinePunct w:val="0"/>
        <w:bidi w:val="0"/>
        <w:spacing w:line="360" w:lineRule="auto"/>
        <w:ind w:left="0" w:leftChars="0" w:right="0" w:rightChars="0" w:firstLine="409" w:firstLineChars="195"/>
        <w:rPr>
          <w:rFonts w:hint="eastAsia" w:ascii="宋体" w:hAnsi="宋体" w:cs="宋体"/>
          <w:color w:val="auto"/>
          <w:kern w:val="0"/>
          <w:szCs w:val="21"/>
          <w:highlight w:val="none"/>
        </w:rPr>
      </w:pPr>
      <w:r>
        <w:rPr>
          <w:rFonts w:hint="eastAsia" w:ascii="宋体" w:hAnsi="宋体" w:cs="宋体"/>
          <w:color w:val="auto"/>
          <w:szCs w:val="21"/>
          <w:highlight w:val="none"/>
        </w:rPr>
        <w:t>潜在供应商已依法获取其可质疑的采购文件的，可以对该文件提出质疑。对采购文件提出质疑的，应当在获取采购文件或者采购文件公告期限届满之日起7个工作日内提出。</w:t>
      </w:r>
    </w:p>
    <w:p w14:paraId="42D8DC0E">
      <w:pPr>
        <w:pageBreakBefore w:val="0"/>
        <w:kinsoku/>
        <w:wordWrap/>
        <w:overflowPunct/>
        <w:topLinePunct w:val="0"/>
        <w:bidi w:val="0"/>
        <w:spacing w:line="360" w:lineRule="auto"/>
        <w:ind w:left="0" w:leftChars="0" w:right="0" w:rightChars="0" w:firstLine="409" w:firstLineChars="195"/>
        <w:rPr>
          <w:rFonts w:hint="eastAsia" w:ascii="宋体" w:hAnsi="宋体" w:cs="宋体"/>
          <w:color w:val="auto"/>
          <w:szCs w:val="21"/>
          <w:highlight w:val="none"/>
        </w:rPr>
      </w:pPr>
      <w:r>
        <w:rPr>
          <w:rFonts w:hint="eastAsia" w:ascii="宋体" w:hAnsi="宋体" w:cs="宋体"/>
          <w:color w:val="auto"/>
          <w:szCs w:val="21"/>
          <w:highlight w:val="none"/>
        </w:rPr>
        <w:t>2.4供应商提出质疑应当提交质疑函和必要的证明材料。质疑函应当包括下列内容：</w:t>
      </w:r>
    </w:p>
    <w:p w14:paraId="6AC324C4">
      <w:pPr>
        <w:pageBreakBefore w:val="0"/>
        <w:kinsoku/>
        <w:wordWrap/>
        <w:overflowPunct/>
        <w:topLinePunct w:val="0"/>
        <w:bidi w:val="0"/>
        <w:spacing w:line="360" w:lineRule="auto"/>
        <w:ind w:left="0" w:leftChars="0" w:right="0" w:rightChars="0"/>
        <w:rPr>
          <w:rFonts w:hint="eastAsia" w:ascii="宋体" w:hAnsi="宋体" w:cs="宋体"/>
          <w:color w:val="auto"/>
          <w:szCs w:val="21"/>
          <w:highlight w:val="none"/>
        </w:rPr>
      </w:pPr>
      <w:r>
        <w:rPr>
          <w:rFonts w:hint="eastAsia" w:ascii="宋体" w:hAnsi="宋体" w:cs="宋体"/>
          <w:color w:val="auto"/>
          <w:szCs w:val="21"/>
          <w:highlight w:val="none"/>
        </w:rPr>
        <w:t>　　2.4.1供应商的姓名或者名称、地址、邮编、联系人及联系电话；</w:t>
      </w:r>
    </w:p>
    <w:p w14:paraId="060BD623">
      <w:pPr>
        <w:pageBreakBefore w:val="0"/>
        <w:kinsoku/>
        <w:wordWrap/>
        <w:overflowPunct/>
        <w:topLinePunct w:val="0"/>
        <w:bidi w:val="0"/>
        <w:spacing w:line="360" w:lineRule="auto"/>
        <w:ind w:left="0" w:leftChars="0" w:right="0" w:rightChars="0"/>
        <w:rPr>
          <w:rFonts w:hint="eastAsia" w:ascii="宋体" w:hAnsi="宋体" w:cs="宋体"/>
          <w:color w:val="auto"/>
          <w:szCs w:val="21"/>
          <w:highlight w:val="none"/>
        </w:rPr>
      </w:pPr>
      <w:r>
        <w:rPr>
          <w:rFonts w:hint="eastAsia" w:ascii="宋体" w:hAnsi="宋体" w:cs="宋体"/>
          <w:color w:val="auto"/>
          <w:szCs w:val="21"/>
          <w:highlight w:val="none"/>
        </w:rPr>
        <w:t>　　2.4.2质疑项目的名称、编号；</w:t>
      </w:r>
    </w:p>
    <w:p w14:paraId="656F4842">
      <w:pPr>
        <w:pageBreakBefore w:val="0"/>
        <w:kinsoku/>
        <w:wordWrap/>
        <w:overflowPunct/>
        <w:topLinePunct w:val="0"/>
        <w:bidi w:val="0"/>
        <w:spacing w:line="360" w:lineRule="auto"/>
        <w:ind w:left="0" w:leftChars="0" w:right="0" w:rightChars="0"/>
        <w:rPr>
          <w:rFonts w:hint="eastAsia" w:ascii="宋体" w:hAnsi="宋体" w:cs="宋体"/>
          <w:color w:val="auto"/>
          <w:szCs w:val="21"/>
          <w:highlight w:val="none"/>
        </w:rPr>
      </w:pPr>
      <w:r>
        <w:rPr>
          <w:rFonts w:hint="eastAsia" w:ascii="宋体" w:hAnsi="宋体" w:cs="宋体"/>
          <w:color w:val="auto"/>
          <w:szCs w:val="21"/>
          <w:highlight w:val="none"/>
        </w:rPr>
        <w:t>　　2.4.3具体、明确的质疑事项和与质疑事项相关的请求；</w:t>
      </w:r>
    </w:p>
    <w:p w14:paraId="4D232E85">
      <w:pPr>
        <w:pageBreakBefore w:val="0"/>
        <w:kinsoku/>
        <w:wordWrap/>
        <w:overflowPunct/>
        <w:topLinePunct w:val="0"/>
        <w:bidi w:val="0"/>
        <w:spacing w:line="360" w:lineRule="auto"/>
        <w:ind w:left="0" w:leftChars="0" w:right="0" w:rightChars="0"/>
        <w:rPr>
          <w:rFonts w:hint="eastAsia" w:ascii="宋体" w:hAnsi="宋体" w:cs="宋体"/>
          <w:color w:val="auto"/>
          <w:szCs w:val="21"/>
          <w:highlight w:val="none"/>
        </w:rPr>
      </w:pPr>
      <w:r>
        <w:rPr>
          <w:rFonts w:hint="eastAsia" w:ascii="宋体" w:hAnsi="宋体" w:cs="宋体"/>
          <w:color w:val="auto"/>
          <w:szCs w:val="21"/>
          <w:highlight w:val="none"/>
        </w:rPr>
        <w:t>　　2.4.4事实依据；</w:t>
      </w:r>
    </w:p>
    <w:p w14:paraId="43E00C68">
      <w:pPr>
        <w:pageBreakBefore w:val="0"/>
        <w:kinsoku/>
        <w:wordWrap/>
        <w:overflowPunct/>
        <w:topLinePunct w:val="0"/>
        <w:bidi w:val="0"/>
        <w:spacing w:line="360" w:lineRule="auto"/>
        <w:ind w:left="0" w:leftChars="0" w:right="0" w:rightChars="0"/>
        <w:rPr>
          <w:rFonts w:hint="eastAsia" w:ascii="宋体" w:hAnsi="宋体" w:cs="宋体"/>
          <w:color w:val="auto"/>
          <w:szCs w:val="21"/>
          <w:highlight w:val="none"/>
        </w:rPr>
      </w:pPr>
      <w:r>
        <w:rPr>
          <w:rFonts w:hint="eastAsia" w:ascii="宋体" w:hAnsi="宋体" w:cs="宋体"/>
          <w:color w:val="auto"/>
          <w:szCs w:val="21"/>
          <w:highlight w:val="none"/>
        </w:rPr>
        <w:t>　　2.4.5必要的法律依据；</w:t>
      </w:r>
    </w:p>
    <w:p w14:paraId="0A488788">
      <w:pPr>
        <w:pageBreakBefore w:val="0"/>
        <w:kinsoku/>
        <w:wordWrap/>
        <w:overflowPunct/>
        <w:topLinePunct w:val="0"/>
        <w:bidi w:val="0"/>
        <w:spacing w:line="360" w:lineRule="auto"/>
        <w:ind w:left="0" w:leftChars="0" w:right="0" w:rightChars="0"/>
        <w:rPr>
          <w:rFonts w:hint="eastAsia" w:ascii="宋体" w:hAnsi="宋体" w:cs="宋体"/>
          <w:color w:val="auto"/>
          <w:szCs w:val="21"/>
          <w:highlight w:val="none"/>
        </w:rPr>
      </w:pPr>
      <w:r>
        <w:rPr>
          <w:rFonts w:hint="eastAsia" w:ascii="宋体" w:hAnsi="宋体" w:cs="宋体"/>
          <w:color w:val="auto"/>
          <w:szCs w:val="21"/>
          <w:highlight w:val="none"/>
        </w:rPr>
        <w:t>　　2.4.6提出质疑的日期。</w:t>
      </w:r>
    </w:p>
    <w:p w14:paraId="102F8308">
      <w:pPr>
        <w:pageBreakBefore w:val="0"/>
        <w:tabs>
          <w:tab w:val="left" w:pos="900"/>
        </w:tabs>
        <w:kinsoku/>
        <w:wordWrap/>
        <w:overflowPunct/>
        <w:topLinePunct w:val="0"/>
        <w:bidi w:val="0"/>
        <w:spacing w:line="360" w:lineRule="auto"/>
        <w:ind w:left="0" w:leftChars="0" w:right="0" w:rightChars="0" w:firstLine="420" w:firstLineChars="200"/>
        <w:rPr>
          <w:rFonts w:hint="eastAsia" w:ascii="宋体" w:hAnsi="宋体" w:cs="宋体"/>
          <w:color w:val="auto"/>
          <w:szCs w:val="21"/>
          <w:highlight w:val="none"/>
        </w:rPr>
      </w:pPr>
      <w:r>
        <w:rPr>
          <w:rFonts w:hint="eastAsia" w:ascii="宋体" w:hAnsi="宋体" w:cs="宋体"/>
          <w:color w:val="auto"/>
          <w:szCs w:val="21"/>
          <w:highlight w:val="none"/>
        </w:rPr>
        <w:t>供应商为自然人的，应当由本人签字并附有效身份证明；供应商为法人或者其他组织的，应当由法定代表人、主要负责人，或者其授权代表签字或者盖章，并加盖公章。质疑人委托代理质疑的，应当向代理机构提交授权委托书，并载明委托代理的具体权限和事项。</w:t>
      </w:r>
    </w:p>
    <w:p w14:paraId="34950FC6">
      <w:pPr>
        <w:pageBreakBefore w:val="0"/>
        <w:kinsoku/>
        <w:wordWrap/>
        <w:overflowPunct/>
        <w:topLinePunct w:val="0"/>
        <w:bidi w:val="0"/>
        <w:spacing w:line="360" w:lineRule="auto"/>
        <w:ind w:left="0" w:leftChars="0" w:right="0" w:rightChars="0" w:firstLine="409" w:firstLineChars="195"/>
        <w:rPr>
          <w:rFonts w:hint="eastAsia" w:ascii="宋体" w:hAnsi="宋体" w:cs="宋体"/>
          <w:snapToGrid w:val="0"/>
          <w:color w:val="auto"/>
          <w:szCs w:val="21"/>
          <w:highlight w:val="none"/>
        </w:rPr>
      </w:pPr>
      <w:r>
        <w:rPr>
          <w:rFonts w:hint="eastAsia" w:ascii="宋体" w:hAnsi="宋体" w:cs="宋体"/>
          <w:snapToGrid w:val="0"/>
          <w:color w:val="auto"/>
          <w:szCs w:val="21"/>
          <w:highlight w:val="none"/>
        </w:rPr>
        <w:t>《质疑函》及《授权委托书》格式见网址：http://zfcg.yangzhou.gov.cn</w:t>
      </w:r>
    </w:p>
    <w:p w14:paraId="46B8CEEA">
      <w:pPr>
        <w:pageBreakBefore w:val="0"/>
        <w:kinsoku/>
        <w:wordWrap/>
        <w:overflowPunct/>
        <w:topLinePunct w:val="0"/>
        <w:bidi w:val="0"/>
        <w:spacing w:line="360" w:lineRule="auto"/>
        <w:ind w:left="0" w:leftChars="0" w:right="0" w:rightChars="0" w:firstLine="409" w:firstLineChars="195"/>
        <w:rPr>
          <w:rFonts w:hint="eastAsia" w:ascii="宋体" w:hAnsi="宋体" w:cs="宋体"/>
          <w:color w:val="auto"/>
          <w:szCs w:val="21"/>
          <w:highlight w:val="none"/>
        </w:rPr>
      </w:pPr>
      <w:r>
        <w:rPr>
          <w:rFonts w:hint="eastAsia" w:ascii="宋体" w:hAnsi="宋体" w:cs="宋体"/>
          <w:color w:val="auto"/>
          <w:szCs w:val="21"/>
          <w:highlight w:val="none"/>
        </w:rPr>
        <w:t>2.5代理机构收到质疑申请后，将对质疑的形式和内容进行审查，如质疑内容、格式不符合规定，代理机构将告知质疑人进行补正。</w:t>
      </w:r>
    </w:p>
    <w:p w14:paraId="62390248">
      <w:pPr>
        <w:pageBreakBefore w:val="0"/>
        <w:kinsoku/>
        <w:wordWrap/>
        <w:overflowPunct/>
        <w:topLinePunct w:val="0"/>
        <w:bidi w:val="0"/>
        <w:spacing w:line="360" w:lineRule="auto"/>
        <w:ind w:left="0" w:leftChars="0" w:right="0" w:rightChars="0" w:firstLine="409" w:firstLineChars="195"/>
        <w:rPr>
          <w:rFonts w:hint="eastAsia" w:ascii="宋体" w:hAnsi="宋体" w:cs="宋体"/>
          <w:color w:val="auto"/>
          <w:szCs w:val="21"/>
          <w:highlight w:val="none"/>
        </w:rPr>
      </w:pPr>
      <w:r>
        <w:rPr>
          <w:rFonts w:hint="eastAsia" w:ascii="宋体" w:hAnsi="宋体" w:cs="宋体"/>
          <w:color w:val="auto"/>
          <w:szCs w:val="21"/>
          <w:highlight w:val="none"/>
        </w:rPr>
        <w:t>2.6质疑人应当在法定质疑期限内进行补正并重新提交质疑函，拒不补正或者在法定期限内未重新提交质疑函的，为无效质疑，代理机构有权不予受理。</w:t>
      </w:r>
    </w:p>
    <w:p w14:paraId="6F21BDFA">
      <w:pPr>
        <w:pageBreakBefore w:val="0"/>
        <w:kinsoku/>
        <w:wordWrap/>
        <w:overflowPunct/>
        <w:topLinePunct w:val="0"/>
        <w:bidi w:val="0"/>
        <w:spacing w:line="360" w:lineRule="auto"/>
        <w:ind w:left="0" w:leftChars="0" w:right="0" w:rightChars="0" w:firstLine="409" w:firstLineChars="195"/>
        <w:rPr>
          <w:rFonts w:hint="eastAsia" w:ascii="宋体" w:hAnsi="宋体" w:cs="宋体"/>
          <w:color w:val="auto"/>
          <w:szCs w:val="21"/>
          <w:highlight w:val="none"/>
        </w:rPr>
      </w:pPr>
      <w:r>
        <w:rPr>
          <w:rFonts w:hint="eastAsia" w:ascii="宋体" w:hAnsi="宋体" w:cs="宋体"/>
          <w:color w:val="auto"/>
          <w:szCs w:val="21"/>
          <w:highlight w:val="none"/>
        </w:rPr>
        <w:t>2.7对于内容、格式符合规定的质疑函，代理机构将在收到参加磋商供应商的书面质疑后七个工作日内作出答复，并以书面形式通知质疑供应商和其他相关供应商，答复的内容不涉及商业秘密。</w:t>
      </w:r>
    </w:p>
    <w:p w14:paraId="67ED02A3">
      <w:pPr>
        <w:pageBreakBefore w:val="0"/>
        <w:kinsoku/>
        <w:wordWrap/>
        <w:overflowPunct/>
        <w:topLinePunct w:val="0"/>
        <w:bidi w:val="0"/>
        <w:spacing w:line="360" w:lineRule="auto"/>
        <w:ind w:left="0" w:leftChars="0" w:right="0" w:rightChars="0" w:firstLine="409" w:firstLineChars="195"/>
        <w:rPr>
          <w:rFonts w:hint="eastAsia" w:ascii="宋体" w:hAnsi="宋体" w:cs="宋体"/>
          <w:color w:val="auto"/>
          <w:szCs w:val="21"/>
          <w:highlight w:val="none"/>
        </w:rPr>
      </w:pPr>
      <w:r>
        <w:rPr>
          <w:rFonts w:hint="eastAsia" w:ascii="宋体" w:hAnsi="宋体" w:cs="宋体"/>
          <w:color w:val="auto"/>
          <w:szCs w:val="21"/>
          <w:highlight w:val="none"/>
        </w:rPr>
        <w:t>2.8供应商提出书面质疑必须有理、有据，不得恶意质疑或提交虚假质疑。否则，一经查实，代理机构有权依据的有关规定，报请政府相关部门对该供应商进行相应的行政处罚。</w:t>
      </w:r>
    </w:p>
    <w:p w14:paraId="4421DFAA">
      <w:pPr>
        <w:pageBreakBefore w:val="0"/>
        <w:kinsoku/>
        <w:wordWrap/>
        <w:overflowPunct/>
        <w:topLinePunct w:val="0"/>
        <w:bidi w:val="0"/>
        <w:spacing w:line="360" w:lineRule="auto"/>
        <w:ind w:left="0" w:leftChars="0" w:right="0" w:rightChars="0" w:firstLine="409" w:firstLineChars="195"/>
        <w:rPr>
          <w:rFonts w:hint="eastAsia" w:ascii="宋体" w:hAnsi="宋体" w:cs="宋体"/>
          <w:color w:val="auto"/>
          <w:szCs w:val="21"/>
          <w:highlight w:val="none"/>
        </w:rPr>
      </w:pPr>
      <w:r>
        <w:rPr>
          <w:rFonts w:hint="eastAsia" w:ascii="宋体" w:hAnsi="宋体" w:cs="宋体"/>
          <w:color w:val="auto"/>
          <w:szCs w:val="21"/>
          <w:highlight w:val="none"/>
        </w:rPr>
        <w:t>2.9 诚实信用</w:t>
      </w:r>
    </w:p>
    <w:p w14:paraId="5C2C240B">
      <w:pPr>
        <w:pageBreakBefore w:val="0"/>
        <w:kinsoku/>
        <w:wordWrap/>
        <w:overflowPunct/>
        <w:topLinePunct w:val="0"/>
        <w:bidi w:val="0"/>
        <w:spacing w:line="360" w:lineRule="auto"/>
        <w:ind w:left="0" w:leftChars="0" w:right="0" w:rightChars="0" w:firstLine="409" w:firstLineChars="195"/>
        <w:rPr>
          <w:rFonts w:hint="eastAsia" w:ascii="宋体" w:hAnsi="宋体" w:cs="宋体"/>
          <w:color w:val="auto"/>
          <w:szCs w:val="21"/>
          <w:highlight w:val="none"/>
        </w:rPr>
      </w:pPr>
      <w:r>
        <w:rPr>
          <w:rFonts w:hint="eastAsia" w:ascii="宋体" w:hAnsi="宋体" w:cs="宋体"/>
          <w:color w:val="auto"/>
          <w:szCs w:val="21"/>
          <w:highlight w:val="none"/>
        </w:rPr>
        <w:t>2.9.1 供应商之间不得相互串通报价，不得妨碍其他供应商的公平竞争，不得损害采购人和其他供应商的合法权益。</w:t>
      </w:r>
    </w:p>
    <w:p w14:paraId="2D9A4A41">
      <w:pPr>
        <w:pageBreakBefore w:val="0"/>
        <w:kinsoku/>
        <w:wordWrap/>
        <w:overflowPunct/>
        <w:topLinePunct w:val="0"/>
        <w:bidi w:val="0"/>
        <w:spacing w:line="360" w:lineRule="auto"/>
        <w:ind w:left="0" w:leftChars="0" w:right="0" w:rightChars="0" w:firstLine="409" w:firstLineChars="195"/>
        <w:rPr>
          <w:rFonts w:hint="eastAsia" w:ascii="宋体" w:hAnsi="宋体" w:cs="宋体"/>
          <w:color w:val="auto"/>
          <w:szCs w:val="21"/>
          <w:highlight w:val="none"/>
        </w:rPr>
      </w:pPr>
      <w:r>
        <w:rPr>
          <w:rFonts w:hint="eastAsia" w:ascii="宋体" w:hAnsi="宋体" w:cs="宋体"/>
          <w:color w:val="auto"/>
          <w:szCs w:val="21"/>
          <w:highlight w:val="none"/>
        </w:rPr>
        <w:t>2.9.2 供应商不得以向代理机构工作人员、评标委员会成员行贿或者采取其他不正当手段谋取中标（成交）。经查实供应商有此行为的，管理部门将供应商列入不良行为记录名单，按照有关规定处理。</w:t>
      </w:r>
    </w:p>
    <w:p w14:paraId="3C1CBB21">
      <w:pPr>
        <w:pageBreakBefore w:val="0"/>
        <w:kinsoku/>
        <w:wordWrap/>
        <w:overflowPunct/>
        <w:topLinePunct w:val="0"/>
        <w:bidi w:val="0"/>
        <w:spacing w:line="360" w:lineRule="auto"/>
        <w:ind w:left="0" w:leftChars="0" w:right="0" w:rightChars="0" w:firstLine="409" w:firstLineChars="195"/>
        <w:rPr>
          <w:rFonts w:hint="eastAsia" w:ascii="宋体" w:hAnsi="宋体" w:cs="宋体"/>
          <w:color w:val="auto"/>
          <w:szCs w:val="21"/>
          <w:highlight w:val="none"/>
        </w:rPr>
      </w:pPr>
      <w:r>
        <w:rPr>
          <w:rFonts w:hint="eastAsia" w:ascii="宋体" w:hAnsi="宋体" w:cs="宋体"/>
          <w:color w:val="auto"/>
          <w:szCs w:val="21"/>
          <w:highlight w:val="none"/>
        </w:rPr>
        <w:t>2.9.3 供应商提出书面质疑必须有理、有据，不得虚假质疑和恶意质疑，并对质疑内容的真实性承担责任。一经查实，代理机构有权依据的有关规定，报请监管部门对该供应商进行相应的行政处罚并在网站上予以公示。如果供应商或者其他利害关系人通过捏造事实、伪造证明材料等方式提出质疑，干扰采购活动正常进行的，属于严重不良行为，代理机构将提请监管部门将其列入不良行为记录名单，并依法予以处罚。</w:t>
      </w:r>
    </w:p>
    <w:p w14:paraId="51F935EC">
      <w:pPr>
        <w:pageBreakBefore w:val="0"/>
        <w:kinsoku/>
        <w:wordWrap/>
        <w:overflowPunct/>
        <w:topLinePunct w:val="0"/>
        <w:bidi w:val="0"/>
        <w:spacing w:line="360" w:lineRule="auto"/>
        <w:ind w:left="0" w:leftChars="0" w:right="0" w:rightChars="0" w:firstLine="409" w:firstLineChars="195"/>
        <w:rPr>
          <w:rFonts w:hint="eastAsia" w:ascii="宋体" w:hAnsi="宋体" w:cs="宋体"/>
          <w:color w:val="auto"/>
          <w:szCs w:val="21"/>
          <w:highlight w:val="none"/>
        </w:rPr>
      </w:pPr>
      <w:r>
        <w:rPr>
          <w:rFonts w:hint="eastAsia" w:ascii="宋体" w:hAnsi="宋体" w:cs="宋体"/>
          <w:color w:val="auto"/>
          <w:szCs w:val="21"/>
          <w:highlight w:val="none"/>
        </w:rPr>
        <w:t>2.9.4 供应商不得虚假承诺，否则，按照提供虚假材料谋取中标成交处理。</w:t>
      </w:r>
    </w:p>
    <w:p w14:paraId="095A27CC">
      <w:pPr>
        <w:pageBreakBefore w:val="0"/>
        <w:kinsoku/>
        <w:wordWrap/>
        <w:overflowPunct/>
        <w:topLinePunct w:val="0"/>
        <w:bidi w:val="0"/>
        <w:spacing w:line="360" w:lineRule="auto"/>
        <w:ind w:left="0" w:leftChars="0" w:right="0" w:rightChars="0" w:firstLine="409" w:firstLineChars="195"/>
        <w:rPr>
          <w:rFonts w:hint="eastAsia" w:ascii="宋体" w:hAnsi="宋体" w:cs="宋体"/>
          <w:color w:val="auto"/>
          <w:szCs w:val="21"/>
          <w:highlight w:val="none"/>
        </w:rPr>
      </w:pPr>
      <w:r>
        <w:rPr>
          <w:rFonts w:hint="eastAsia" w:ascii="宋体" w:hAnsi="宋体" w:cs="宋体"/>
          <w:color w:val="auto"/>
          <w:szCs w:val="21"/>
          <w:highlight w:val="none"/>
        </w:rPr>
        <w:t>2.9.5 供应商应自觉遵守开标、评标纪律，扰乱开标评标现场秩序的，属于失信行为，失信行为将被记入供应商诚信档案。</w:t>
      </w:r>
    </w:p>
    <w:p w14:paraId="422A310F">
      <w:pPr>
        <w:pageBreakBefore w:val="0"/>
        <w:tabs>
          <w:tab w:val="left" w:pos="900"/>
        </w:tabs>
        <w:kinsoku/>
        <w:wordWrap/>
        <w:overflowPunct/>
        <w:topLinePunct w:val="0"/>
        <w:bidi w:val="0"/>
        <w:spacing w:line="360" w:lineRule="auto"/>
        <w:ind w:left="0" w:leftChars="0" w:right="0" w:rightChars="0" w:firstLine="422" w:firstLineChars="200"/>
        <w:rPr>
          <w:rFonts w:hint="eastAsia" w:ascii="宋体" w:hAnsi="宋体" w:cs="宋体"/>
          <w:b/>
          <w:color w:val="auto"/>
          <w:szCs w:val="21"/>
          <w:highlight w:val="none"/>
        </w:rPr>
      </w:pPr>
      <w:r>
        <w:rPr>
          <w:rFonts w:hint="eastAsia" w:ascii="宋体" w:hAnsi="宋体" w:cs="宋体"/>
          <w:b/>
          <w:color w:val="auto"/>
          <w:szCs w:val="21"/>
          <w:highlight w:val="none"/>
        </w:rPr>
        <w:t>六、合同签订相关事项</w:t>
      </w:r>
    </w:p>
    <w:p w14:paraId="02C225F5">
      <w:pPr>
        <w:pageBreakBefore w:val="0"/>
        <w:tabs>
          <w:tab w:val="left" w:pos="900"/>
        </w:tabs>
        <w:kinsoku/>
        <w:wordWrap/>
        <w:overflowPunct/>
        <w:topLinePunct w:val="0"/>
        <w:bidi w:val="0"/>
        <w:spacing w:line="360" w:lineRule="auto"/>
        <w:ind w:left="0" w:leftChars="0" w:right="0" w:rightChars="0" w:firstLine="420" w:firstLineChars="200"/>
        <w:rPr>
          <w:rFonts w:hint="eastAsia" w:ascii="宋体" w:hAnsi="宋体" w:cs="宋体"/>
          <w:color w:val="auto"/>
          <w:szCs w:val="21"/>
          <w:highlight w:val="none"/>
        </w:rPr>
      </w:pPr>
      <w:r>
        <w:rPr>
          <w:rFonts w:hint="eastAsia" w:ascii="宋体" w:hAnsi="宋体" w:cs="宋体"/>
          <w:color w:val="auto"/>
          <w:szCs w:val="21"/>
          <w:highlight w:val="none"/>
        </w:rPr>
        <w:t>1、签订合同</w:t>
      </w:r>
    </w:p>
    <w:p w14:paraId="0FD2EFBB">
      <w:pPr>
        <w:pageBreakBefore w:val="0"/>
        <w:tabs>
          <w:tab w:val="left" w:pos="900"/>
        </w:tabs>
        <w:kinsoku/>
        <w:wordWrap/>
        <w:overflowPunct/>
        <w:topLinePunct w:val="0"/>
        <w:bidi w:val="0"/>
        <w:spacing w:line="360" w:lineRule="auto"/>
        <w:ind w:left="0" w:leftChars="0" w:right="0" w:rightChars="0" w:firstLine="420" w:firstLineChars="200"/>
        <w:rPr>
          <w:rFonts w:hint="eastAsia" w:ascii="宋体" w:hAnsi="宋体" w:cs="宋体"/>
          <w:color w:val="auto"/>
          <w:szCs w:val="21"/>
          <w:highlight w:val="none"/>
        </w:rPr>
      </w:pPr>
      <w:r>
        <w:rPr>
          <w:rFonts w:hint="eastAsia" w:ascii="宋体" w:hAnsi="宋体" w:cs="宋体"/>
          <w:color w:val="auto"/>
          <w:szCs w:val="21"/>
          <w:highlight w:val="none"/>
        </w:rPr>
        <w:t>1.l成交供应商确定后，代理机构将向成交供应商发出成交通知书。成交供应商应按成交通知书规定的时间、地点,按照磋商文件确定的事项与采购人签订采购合同，且不得迟于成交通知书发出之日起三十日内，由此给采购人造成损失的，成交供应商还应承担赔偿责任。</w:t>
      </w:r>
    </w:p>
    <w:p w14:paraId="60286C42">
      <w:pPr>
        <w:pageBreakBefore w:val="0"/>
        <w:tabs>
          <w:tab w:val="left" w:pos="900"/>
        </w:tabs>
        <w:kinsoku/>
        <w:wordWrap/>
        <w:overflowPunct/>
        <w:topLinePunct w:val="0"/>
        <w:bidi w:val="0"/>
        <w:spacing w:line="360" w:lineRule="auto"/>
        <w:ind w:left="0" w:leftChars="0" w:right="0" w:rightChars="0" w:firstLine="420" w:firstLineChars="200"/>
        <w:rPr>
          <w:rFonts w:hint="eastAsia" w:ascii="宋体" w:hAnsi="宋体" w:cs="宋体"/>
          <w:color w:val="auto"/>
          <w:szCs w:val="21"/>
          <w:highlight w:val="none"/>
        </w:rPr>
      </w:pPr>
      <w:r>
        <w:rPr>
          <w:rFonts w:hint="eastAsia" w:ascii="宋体" w:hAnsi="宋体" w:cs="宋体"/>
          <w:color w:val="auto"/>
          <w:szCs w:val="21"/>
          <w:highlight w:val="none"/>
        </w:rPr>
        <w:t>1.2 磋商文件、成交供应商的响应文件及磋商采购过程中有关澄清、承诺文件均应作为合同附件。</w:t>
      </w:r>
    </w:p>
    <w:p w14:paraId="1B187906">
      <w:pPr>
        <w:pageBreakBefore w:val="0"/>
        <w:tabs>
          <w:tab w:val="left" w:pos="900"/>
        </w:tabs>
        <w:kinsoku/>
        <w:wordWrap/>
        <w:overflowPunct/>
        <w:topLinePunct w:val="0"/>
        <w:bidi w:val="0"/>
        <w:spacing w:line="360" w:lineRule="auto"/>
        <w:ind w:left="0" w:leftChars="0" w:right="0" w:rightChars="0" w:firstLine="420" w:firstLineChars="200"/>
        <w:rPr>
          <w:rFonts w:hint="eastAsia" w:ascii="宋体" w:hAnsi="宋体" w:cs="宋体"/>
          <w:color w:val="auto"/>
          <w:szCs w:val="21"/>
          <w:highlight w:val="none"/>
        </w:rPr>
      </w:pPr>
      <w:r>
        <w:rPr>
          <w:rFonts w:hint="eastAsia" w:ascii="宋体" w:hAnsi="宋体" w:cs="宋体"/>
          <w:color w:val="auto"/>
          <w:szCs w:val="21"/>
          <w:highlight w:val="none"/>
        </w:rPr>
        <w:t>1.3 签订合同后，</w:t>
      </w:r>
      <w:r>
        <w:rPr>
          <w:rFonts w:hint="eastAsia" w:ascii="宋体" w:hAnsi="宋体" w:cs="宋体"/>
          <w:i/>
          <w:color w:val="auto"/>
          <w:szCs w:val="21"/>
          <w:highlight w:val="none"/>
          <w:u w:val="single"/>
        </w:rPr>
        <w:t>成交供应商不得将成交产品、服务或工程进行转包。</w:t>
      </w:r>
      <w:r>
        <w:rPr>
          <w:rFonts w:hint="eastAsia" w:ascii="宋体" w:hAnsi="宋体" w:cs="宋体"/>
          <w:color w:val="auto"/>
          <w:szCs w:val="21"/>
          <w:highlight w:val="none"/>
        </w:rPr>
        <w:t>未经采购人同意，成交供应商也不得采用分包的形式履行合同，否则采购人有权终止合同。转包或分包造成采购人损失的，成交供应商应承担相应赔偿责任。</w:t>
      </w:r>
    </w:p>
    <w:p w14:paraId="185543C8">
      <w:pPr>
        <w:pageBreakBefore w:val="0"/>
        <w:tabs>
          <w:tab w:val="left" w:pos="900"/>
        </w:tabs>
        <w:kinsoku/>
        <w:wordWrap/>
        <w:overflowPunct/>
        <w:topLinePunct w:val="0"/>
        <w:bidi w:val="0"/>
        <w:spacing w:line="360" w:lineRule="auto"/>
        <w:ind w:left="0" w:leftChars="0" w:right="0" w:rightChars="0" w:firstLine="420" w:firstLineChars="200"/>
        <w:rPr>
          <w:rFonts w:hint="eastAsia" w:ascii="宋体" w:hAnsi="宋体" w:cs="宋体"/>
          <w:color w:val="auto"/>
          <w:szCs w:val="21"/>
          <w:highlight w:val="none"/>
        </w:rPr>
      </w:pPr>
      <w:r>
        <w:rPr>
          <w:rFonts w:hint="eastAsia" w:ascii="宋体" w:hAnsi="宋体" w:cs="宋体"/>
          <w:color w:val="auto"/>
          <w:szCs w:val="21"/>
          <w:highlight w:val="none"/>
        </w:rPr>
        <w:t>2、履约保证金</w:t>
      </w:r>
    </w:p>
    <w:p w14:paraId="507597A6">
      <w:pPr>
        <w:pageBreakBefore w:val="0"/>
        <w:tabs>
          <w:tab w:val="left" w:pos="900"/>
        </w:tabs>
        <w:kinsoku/>
        <w:wordWrap/>
        <w:overflowPunct/>
        <w:topLinePunct w:val="0"/>
        <w:bidi w:val="0"/>
        <w:spacing w:line="360" w:lineRule="auto"/>
        <w:ind w:left="0" w:leftChars="0" w:right="0" w:rightChars="0" w:firstLine="420" w:firstLineChars="200"/>
        <w:rPr>
          <w:rFonts w:hint="eastAsia" w:ascii="宋体" w:hAnsi="宋体" w:cs="宋体"/>
          <w:color w:val="auto"/>
          <w:szCs w:val="21"/>
          <w:highlight w:val="none"/>
        </w:rPr>
      </w:pPr>
      <w:r>
        <w:rPr>
          <w:rFonts w:hint="eastAsia" w:ascii="宋体" w:hAnsi="宋体" w:cs="宋体"/>
          <w:color w:val="auto"/>
          <w:szCs w:val="21"/>
          <w:highlight w:val="none"/>
        </w:rPr>
        <w:t>本项目不收取履约保证金。</w:t>
      </w:r>
    </w:p>
    <w:bookmarkEnd w:id="43"/>
    <w:bookmarkEnd w:id="44"/>
    <w:bookmarkEnd w:id="45"/>
    <w:bookmarkEnd w:id="46"/>
    <w:bookmarkEnd w:id="47"/>
    <w:bookmarkEnd w:id="48"/>
    <w:bookmarkEnd w:id="49"/>
    <w:bookmarkEnd w:id="50"/>
    <w:bookmarkEnd w:id="51"/>
    <w:bookmarkEnd w:id="52"/>
    <w:p w14:paraId="3951D236">
      <w:pPr>
        <w:pageBreakBefore w:val="0"/>
        <w:tabs>
          <w:tab w:val="left" w:pos="900"/>
        </w:tabs>
        <w:kinsoku/>
        <w:wordWrap/>
        <w:overflowPunct/>
        <w:topLinePunct w:val="0"/>
        <w:bidi w:val="0"/>
        <w:spacing w:line="360" w:lineRule="auto"/>
        <w:ind w:left="0" w:leftChars="0" w:right="0" w:rightChars="0" w:firstLine="420" w:firstLineChars="200"/>
        <w:rPr>
          <w:rFonts w:hint="eastAsia" w:ascii="宋体" w:hAnsi="宋体" w:cs="宋体"/>
          <w:color w:val="auto"/>
          <w:szCs w:val="21"/>
          <w:highlight w:val="none"/>
        </w:rPr>
      </w:pPr>
    </w:p>
    <w:p w14:paraId="2EA9672E">
      <w:pPr>
        <w:pStyle w:val="3"/>
        <w:pageBreakBefore w:val="0"/>
        <w:kinsoku/>
        <w:wordWrap/>
        <w:overflowPunct/>
        <w:topLinePunct w:val="0"/>
        <w:bidi w:val="0"/>
        <w:spacing w:before="0" w:after="0" w:line="360" w:lineRule="auto"/>
        <w:ind w:left="0" w:leftChars="0" w:right="0" w:rightChars="0"/>
        <w:jc w:val="center"/>
        <w:rPr>
          <w:rFonts w:ascii="宋体" w:hAnsi="宋体" w:cs="宋体"/>
          <w:b/>
          <w:bCs/>
          <w:color w:val="auto"/>
          <w:sz w:val="24"/>
          <w:szCs w:val="24"/>
          <w:highlight w:val="none"/>
        </w:rPr>
      </w:pPr>
      <w:r>
        <w:rPr>
          <w:rFonts w:hint="eastAsia" w:ascii="宋体" w:hAnsi="宋体" w:cs="宋体"/>
          <w:color w:val="auto"/>
          <w:sz w:val="36"/>
          <w:highlight w:val="none"/>
        </w:rPr>
        <w:br w:type="page"/>
      </w:r>
      <w:bookmarkEnd w:id="53"/>
      <w:bookmarkStart w:id="54" w:name="_Hlt16619369"/>
      <w:bookmarkEnd w:id="54"/>
    </w:p>
    <w:p w14:paraId="2044C889">
      <w:pPr>
        <w:keepNext/>
        <w:keepLines/>
        <w:pageBreakBefore w:val="0"/>
        <w:widowControl w:val="0"/>
        <w:kinsoku/>
        <w:wordWrap/>
        <w:overflowPunct/>
        <w:topLinePunct w:val="0"/>
        <w:autoSpaceDE/>
        <w:autoSpaceDN/>
        <w:bidi w:val="0"/>
        <w:adjustRightInd/>
        <w:snapToGrid/>
        <w:spacing w:before="20" w:after="20" w:line="480" w:lineRule="auto"/>
        <w:jc w:val="center"/>
        <w:textAlignment w:val="auto"/>
        <w:outlineLvl w:val="0"/>
        <w:rPr>
          <w:rFonts w:hint="eastAsia" w:ascii="宋体" w:hAnsi="宋体" w:eastAsia="宋体" w:cs="宋体"/>
          <w:b/>
          <w:bCs/>
          <w:kern w:val="44"/>
          <w:sz w:val="36"/>
          <w:szCs w:val="44"/>
          <w:highlight w:val="none"/>
          <w:lang w:val="en-US" w:eastAsia="zh-CN" w:bidi="ar-SA"/>
        </w:rPr>
      </w:pPr>
      <w:bookmarkStart w:id="55" w:name="_Toc3039"/>
      <w:bookmarkStart w:id="56" w:name="_Toc6410"/>
      <w:r>
        <w:rPr>
          <w:rFonts w:hint="eastAsia" w:ascii="宋体" w:hAnsi="宋体" w:eastAsia="宋体" w:cs="宋体"/>
          <w:b/>
          <w:bCs/>
          <w:kern w:val="44"/>
          <w:sz w:val="36"/>
          <w:szCs w:val="44"/>
          <w:highlight w:val="none"/>
          <w:lang w:val="en-US" w:eastAsia="zh-CN" w:bidi="ar-SA"/>
        </w:rPr>
        <w:t>第三章 合同条款及格式</w:t>
      </w:r>
      <w:bookmarkEnd w:id="55"/>
      <w:bookmarkEnd w:id="56"/>
    </w:p>
    <w:p w14:paraId="330C7E83">
      <w:pPr>
        <w:spacing w:before="74"/>
        <w:ind w:left="117" w:right="0" w:firstLine="0"/>
        <w:jc w:val="left"/>
        <w:rPr>
          <w:rFonts w:hint="eastAsia" w:ascii="宋体" w:hAnsi="宋体" w:eastAsia="宋体" w:cs="宋体"/>
          <w:b/>
          <w:sz w:val="28"/>
          <w:highlight w:val="none"/>
        </w:rPr>
      </w:pPr>
      <w:r>
        <w:rPr>
          <w:rFonts w:hint="eastAsia" w:ascii="宋体" w:hAnsi="宋体" w:eastAsia="宋体" w:cs="宋体"/>
          <w:b/>
          <w:color w:val="231F20"/>
          <w:spacing w:val="-4"/>
          <w:w w:val="95"/>
          <w:sz w:val="28"/>
          <w:highlight w:val="none"/>
        </w:rPr>
        <w:t>GF—2015—0210</w:t>
      </w:r>
    </w:p>
    <w:p w14:paraId="35053D44">
      <w:pPr>
        <w:pStyle w:val="8"/>
        <w:spacing w:before="0"/>
        <w:ind w:left="0"/>
        <w:jc w:val="right"/>
        <w:rPr>
          <w:rFonts w:hint="eastAsia" w:ascii="宋体" w:hAnsi="宋体" w:eastAsia="宋体" w:cs="宋体"/>
          <w:sz w:val="24"/>
          <w:szCs w:val="24"/>
        </w:rPr>
      </w:pPr>
      <w:r>
        <w:rPr>
          <w:rFonts w:hint="eastAsia" w:ascii="宋体" w:hAnsi="宋体" w:eastAsia="宋体" w:cs="宋体"/>
          <w:color w:val="231F20"/>
          <w:sz w:val="24"/>
          <w:szCs w:val="24"/>
        </w:rPr>
        <w:t>合同编号：</w:t>
      </w:r>
      <w:r>
        <w:rPr>
          <w:rFonts w:hint="eastAsia" w:ascii="宋体" w:hAnsi="宋体" w:eastAsia="宋体" w:cs="宋体"/>
          <w:color w:val="231F20"/>
          <w:sz w:val="24"/>
          <w:szCs w:val="24"/>
        </w:rPr>
        <w:tab/>
      </w:r>
    </w:p>
    <w:p w14:paraId="0E7F2FF6">
      <w:pPr>
        <w:spacing w:after="0"/>
        <w:rPr>
          <w:rFonts w:hint="eastAsia" w:ascii="宋体" w:hAnsi="宋体" w:eastAsia="宋体" w:cs="宋体"/>
        </w:rPr>
        <w:sectPr>
          <w:footerReference r:id="rId6" w:type="default"/>
          <w:footerReference r:id="rId7" w:type="even"/>
          <w:type w:val="continuous"/>
          <w:pgSz w:w="11911" w:h="16838"/>
          <w:pgMar w:top="1440" w:right="1196" w:bottom="1440" w:left="1196" w:header="720" w:footer="833" w:gutter="0"/>
          <w:pgNumType w:fmt="decimal"/>
          <w:cols w:space="0" w:num="1"/>
          <w:rtlGutter w:val="0"/>
          <w:docGrid w:linePitch="0" w:charSpace="0"/>
        </w:sectPr>
      </w:pPr>
    </w:p>
    <w:p w14:paraId="117F5A7D">
      <w:pPr>
        <w:pStyle w:val="8"/>
        <w:spacing w:before="0"/>
        <w:ind w:left="0"/>
        <w:rPr>
          <w:rFonts w:hint="eastAsia" w:ascii="宋体" w:hAnsi="宋体" w:eastAsia="宋体" w:cs="宋体"/>
          <w:sz w:val="20"/>
        </w:rPr>
      </w:pPr>
    </w:p>
    <w:p w14:paraId="5ABF7771">
      <w:pPr>
        <w:pStyle w:val="8"/>
        <w:spacing w:before="0"/>
        <w:ind w:left="0"/>
        <w:rPr>
          <w:rFonts w:hint="eastAsia" w:ascii="宋体" w:hAnsi="宋体" w:eastAsia="宋体" w:cs="宋体"/>
          <w:sz w:val="20"/>
        </w:rPr>
      </w:pPr>
    </w:p>
    <w:p w14:paraId="5F4F3849">
      <w:pPr>
        <w:pStyle w:val="8"/>
        <w:spacing w:before="0"/>
        <w:ind w:left="0"/>
        <w:rPr>
          <w:rFonts w:hint="eastAsia" w:ascii="宋体" w:hAnsi="宋体" w:eastAsia="宋体" w:cs="宋体"/>
          <w:sz w:val="20"/>
        </w:rPr>
      </w:pPr>
    </w:p>
    <w:p w14:paraId="3F8C30F6">
      <w:pPr>
        <w:pStyle w:val="8"/>
        <w:spacing w:before="0"/>
        <w:ind w:left="0"/>
        <w:rPr>
          <w:rFonts w:hint="eastAsia" w:ascii="宋体" w:hAnsi="宋体" w:eastAsia="宋体" w:cs="宋体"/>
          <w:sz w:val="20"/>
        </w:rPr>
      </w:pPr>
    </w:p>
    <w:p w14:paraId="43F97760">
      <w:pPr>
        <w:pStyle w:val="8"/>
        <w:spacing w:before="0"/>
        <w:ind w:left="0"/>
        <w:rPr>
          <w:rFonts w:hint="eastAsia" w:ascii="宋体" w:hAnsi="宋体" w:eastAsia="宋体" w:cs="宋体"/>
          <w:sz w:val="20"/>
        </w:rPr>
      </w:pPr>
    </w:p>
    <w:p w14:paraId="7A9E4EC1">
      <w:pPr>
        <w:pStyle w:val="8"/>
        <w:spacing w:before="7"/>
        <w:ind w:left="0"/>
        <w:rPr>
          <w:rFonts w:hint="eastAsia" w:ascii="宋体" w:hAnsi="宋体" w:eastAsia="宋体" w:cs="宋体"/>
          <w:sz w:val="28"/>
        </w:rPr>
      </w:pPr>
    </w:p>
    <w:p w14:paraId="749B5047">
      <w:pPr>
        <w:spacing w:before="0" w:line="577" w:lineRule="exact"/>
        <w:ind w:right="0"/>
        <w:jc w:val="center"/>
        <w:rPr>
          <w:rFonts w:hint="eastAsia" w:ascii="宋体" w:hAnsi="宋体" w:eastAsia="宋体" w:cs="宋体"/>
          <w:sz w:val="40"/>
        </w:rPr>
      </w:pPr>
      <w:r>
        <w:rPr>
          <w:rFonts w:hint="eastAsia" w:ascii="宋体" w:hAnsi="宋体" w:eastAsia="宋体" w:cs="宋体"/>
          <w:color w:val="231F20"/>
          <w:sz w:val="40"/>
        </w:rPr>
        <w:t>建设工程设计合同</w:t>
      </w:r>
    </w:p>
    <w:p w14:paraId="2221B38C">
      <w:pPr>
        <w:pStyle w:val="3"/>
        <w:spacing w:before="152"/>
        <w:jc w:val="center"/>
        <w:rPr>
          <w:rFonts w:hint="eastAsia" w:ascii="宋体" w:hAnsi="宋体" w:eastAsia="宋体" w:cs="宋体"/>
          <w:sz w:val="28"/>
          <w:szCs w:val="28"/>
        </w:rPr>
      </w:pPr>
      <w:r>
        <w:rPr>
          <w:rFonts w:hint="eastAsia" w:ascii="宋体" w:hAnsi="宋体" w:eastAsia="宋体" w:cs="宋体"/>
          <w:color w:val="231F20"/>
          <w:sz w:val="28"/>
          <w:szCs w:val="28"/>
        </w:rPr>
        <w:t>（专业建设工程）</w:t>
      </w:r>
    </w:p>
    <w:p w14:paraId="45458C01">
      <w:pPr>
        <w:pStyle w:val="8"/>
        <w:spacing w:before="0"/>
        <w:ind w:left="0"/>
        <w:rPr>
          <w:rFonts w:hint="eastAsia" w:ascii="宋体" w:hAnsi="宋体" w:eastAsia="宋体" w:cs="宋体"/>
          <w:sz w:val="30"/>
        </w:rPr>
      </w:pPr>
    </w:p>
    <w:p w14:paraId="57331935">
      <w:pPr>
        <w:pStyle w:val="8"/>
        <w:spacing w:before="0"/>
        <w:ind w:left="0"/>
        <w:rPr>
          <w:rFonts w:hint="eastAsia" w:ascii="宋体" w:hAnsi="宋体" w:eastAsia="宋体" w:cs="宋体"/>
          <w:sz w:val="30"/>
        </w:rPr>
      </w:pPr>
    </w:p>
    <w:p w14:paraId="711F51A1">
      <w:pPr>
        <w:pStyle w:val="8"/>
        <w:spacing w:before="0"/>
        <w:ind w:left="0"/>
        <w:rPr>
          <w:rFonts w:hint="eastAsia" w:ascii="宋体" w:hAnsi="宋体" w:eastAsia="宋体" w:cs="宋体"/>
          <w:sz w:val="30"/>
        </w:rPr>
      </w:pPr>
    </w:p>
    <w:tbl>
      <w:tblPr>
        <w:tblStyle w:val="20"/>
        <w:tblW w:w="0" w:type="auto"/>
        <w:tblInd w:w="136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160"/>
      </w:tblGrid>
      <w:tr w14:paraId="644E50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160" w:type="dxa"/>
          </w:tcPr>
          <w:p w14:paraId="1686430B">
            <w:pPr>
              <w:spacing w:line="540" w:lineRule="exact"/>
              <w:ind w:right="-34" w:rightChars="-16"/>
              <w:jc w:val="left"/>
              <w:rPr>
                <w:rFonts w:hint="eastAsia" w:ascii="宋体" w:hAnsi="宋体" w:eastAsia="宋体" w:cs="宋体"/>
                <w:sz w:val="32"/>
                <w:szCs w:val="32"/>
              </w:rPr>
            </w:pPr>
            <w:r>
              <w:rPr>
                <w:rFonts w:hint="eastAsia" w:ascii="宋体" w:hAnsi="宋体" w:eastAsia="宋体" w:cs="宋体"/>
                <w:sz w:val="32"/>
                <w:szCs w:val="32"/>
              </w:rPr>
              <w:t>工  程  名  称：</w:t>
            </w:r>
            <w:r>
              <w:rPr>
                <w:rFonts w:hint="eastAsia" w:ascii="宋体" w:hAnsi="宋体" w:eastAsia="宋体" w:cs="宋体"/>
                <w:sz w:val="32"/>
                <w:szCs w:val="32"/>
                <w:u w:val="single"/>
              </w:rPr>
              <w:t xml:space="preserve">                       </w:t>
            </w:r>
          </w:p>
          <w:p w14:paraId="7F1505BE">
            <w:pPr>
              <w:spacing w:line="540" w:lineRule="exact"/>
              <w:rPr>
                <w:rFonts w:hint="eastAsia" w:ascii="宋体" w:hAnsi="宋体" w:eastAsia="宋体" w:cs="宋体"/>
                <w:sz w:val="32"/>
                <w:szCs w:val="32"/>
                <w:u w:val="single"/>
                <w:lang w:val="en-US" w:eastAsia="zh-CN"/>
              </w:rPr>
            </w:pPr>
            <w:r>
              <w:rPr>
                <w:rFonts w:hint="eastAsia" w:ascii="宋体" w:hAnsi="宋体" w:eastAsia="宋体" w:cs="宋体"/>
                <w:sz w:val="32"/>
                <w:szCs w:val="32"/>
              </w:rPr>
              <w:t>工  程  地  点：</w:t>
            </w:r>
            <w:r>
              <w:rPr>
                <w:rFonts w:hint="eastAsia" w:ascii="宋体" w:hAnsi="宋体" w:eastAsia="宋体" w:cs="宋体"/>
                <w:sz w:val="32"/>
                <w:szCs w:val="32"/>
                <w:u w:val="single"/>
              </w:rPr>
              <w:t xml:space="preserve">   </w:t>
            </w:r>
            <w:r>
              <w:rPr>
                <w:rFonts w:hint="eastAsia" w:ascii="宋体" w:hAnsi="宋体" w:eastAsia="宋体" w:cs="宋体"/>
                <w:sz w:val="32"/>
                <w:szCs w:val="32"/>
                <w:u w:val="single"/>
                <w:lang w:val="en-US" w:eastAsia="zh-CN"/>
              </w:rPr>
              <w:t xml:space="preserve">                    </w:t>
            </w:r>
          </w:p>
          <w:p w14:paraId="381846A7">
            <w:pPr>
              <w:spacing w:line="540" w:lineRule="exact"/>
              <w:ind w:right="-34" w:rightChars="-16"/>
              <w:jc w:val="left"/>
              <w:rPr>
                <w:rFonts w:hint="eastAsia" w:ascii="宋体" w:hAnsi="宋体" w:eastAsia="宋体" w:cs="宋体"/>
                <w:sz w:val="32"/>
                <w:szCs w:val="32"/>
              </w:rPr>
            </w:pPr>
            <w:r>
              <w:rPr>
                <w:rFonts w:hint="eastAsia" w:ascii="宋体" w:hAnsi="宋体" w:eastAsia="宋体" w:cs="宋体"/>
                <w:spacing w:val="32"/>
                <w:sz w:val="32"/>
                <w:szCs w:val="32"/>
              </w:rPr>
              <w:t>设计证书等级</w:t>
            </w:r>
            <w:r>
              <w:rPr>
                <w:rFonts w:hint="eastAsia" w:ascii="宋体" w:hAnsi="宋体" w:eastAsia="宋体" w:cs="宋体"/>
                <w:sz w:val="32"/>
                <w:szCs w:val="32"/>
              </w:rPr>
              <w:t>：</w:t>
            </w:r>
            <w:r>
              <w:rPr>
                <w:rFonts w:hint="eastAsia" w:ascii="宋体" w:hAnsi="宋体" w:eastAsia="宋体" w:cs="宋体"/>
                <w:sz w:val="32"/>
                <w:szCs w:val="32"/>
                <w:u w:val="single"/>
              </w:rPr>
              <w:t xml:space="preserve">                  </w:t>
            </w:r>
            <w:r>
              <w:rPr>
                <w:rFonts w:hint="eastAsia" w:ascii="宋体" w:hAnsi="宋体" w:eastAsia="宋体" w:cs="宋体"/>
                <w:sz w:val="32"/>
                <w:szCs w:val="32"/>
                <w:u w:val="single"/>
                <w:lang w:val="en-US" w:eastAsia="zh-CN"/>
              </w:rPr>
              <w:t xml:space="preserve"> </w:t>
            </w:r>
            <w:r>
              <w:rPr>
                <w:rFonts w:hint="eastAsia" w:ascii="宋体" w:hAnsi="宋体" w:eastAsia="宋体" w:cs="宋体"/>
                <w:sz w:val="32"/>
                <w:szCs w:val="32"/>
                <w:u w:val="single"/>
              </w:rPr>
              <w:t xml:space="preserve">     </w:t>
            </w:r>
          </w:p>
          <w:p w14:paraId="208E90EA">
            <w:pPr>
              <w:spacing w:line="540" w:lineRule="exact"/>
              <w:jc w:val="left"/>
              <w:rPr>
                <w:rFonts w:hint="eastAsia" w:ascii="宋体" w:hAnsi="宋体" w:eastAsia="宋体" w:cs="宋体"/>
                <w:sz w:val="32"/>
                <w:szCs w:val="32"/>
                <w:u w:val="single"/>
              </w:rPr>
            </w:pPr>
            <w:r>
              <w:rPr>
                <w:rFonts w:hint="eastAsia" w:ascii="宋体" w:hAnsi="宋体" w:eastAsia="宋体" w:cs="宋体"/>
                <w:sz w:val="32"/>
                <w:szCs w:val="32"/>
              </w:rPr>
              <w:t>发 包 人：</w:t>
            </w:r>
            <w:r>
              <w:rPr>
                <w:rFonts w:hint="eastAsia" w:ascii="宋体" w:hAnsi="宋体" w:eastAsia="宋体" w:cs="宋体"/>
                <w:sz w:val="32"/>
                <w:szCs w:val="32"/>
                <w:u w:val="single"/>
              </w:rPr>
              <w:t xml:space="preserve">   </w:t>
            </w:r>
            <w:r>
              <w:rPr>
                <w:rFonts w:hint="eastAsia" w:ascii="宋体" w:hAnsi="宋体" w:eastAsia="宋体" w:cs="宋体"/>
                <w:sz w:val="32"/>
                <w:szCs w:val="32"/>
                <w:u w:val="single"/>
                <w:lang w:val="en-US" w:eastAsia="zh-CN"/>
              </w:rPr>
              <w:t xml:space="preserve">                       </w:t>
            </w:r>
            <w:r>
              <w:rPr>
                <w:rFonts w:hint="eastAsia" w:ascii="宋体" w:hAnsi="宋体" w:eastAsia="宋体" w:cs="宋体"/>
                <w:sz w:val="32"/>
                <w:szCs w:val="32"/>
                <w:u w:val="single"/>
              </w:rPr>
              <w:t xml:space="preserve">   </w:t>
            </w:r>
          </w:p>
          <w:p w14:paraId="15123820">
            <w:pPr>
              <w:spacing w:line="540" w:lineRule="exact"/>
              <w:jc w:val="left"/>
              <w:rPr>
                <w:rFonts w:hint="eastAsia" w:ascii="宋体" w:hAnsi="宋体" w:eastAsia="宋体" w:cs="宋体"/>
                <w:sz w:val="32"/>
                <w:szCs w:val="32"/>
                <w:u w:val="single"/>
              </w:rPr>
            </w:pPr>
            <w:r>
              <w:rPr>
                <w:rFonts w:hint="eastAsia" w:ascii="宋体" w:hAnsi="宋体" w:eastAsia="宋体" w:cs="宋体"/>
                <w:sz w:val="32"/>
                <w:szCs w:val="32"/>
              </w:rPr>
              <w:t>设 计 人：</w:t>
            </w:r>
            <w:r>
              <w:rPr>
                <w:rFonts w:hint="eastAsia" w:ascii="宋体" w:hAnsi="宋体" w:eastAsia="宋体" w:cs="宋体"/>
                <w:sz w:val="32"/>
                <w:szCs w:val="32"/>
                <w:u w:val="single"/>
              </w:rPr>
              <w:t xml:space="preserve">                             </w:t>
            </w:r>
          </w:p>
          <w:p w14:paraId="5A6545AA">
            <w:pPr>
              <w:spacing w:line="540" w:lineRule="exact"/>
              <w:jc w:val="left"/>
              <w:rPr>
                <w:rFonts w:hint="eastAsia" w:ascii="宋体" w:hAnsi="宋体" w:eastAsia="宋体" w:cs="宋体"/>
                <w:sz w:val="32"/>
                <w:szCs w:val="32"/>
                <w:u w:val="single"/>
              </w:rPr>
            </w:pPr>
            <w:r>
              <w:rPr>
                <w:rFonts w:hint="eastAsia" w:ascii="宋体" w:hAnsi="宋体" w:eastAsia="宋体" w:cs="宋体"/>
                <w:sz w:val="32"/>
                <w:szCs w:val="32"/>
              </w:rPr>
              <w:t>签订日期：</w:t>
            </w:r>
            <w:r>
              <w:rPr>
                <w:rFonts w:hint="eastAsia" w:ascii="宋体" w:hAnsi="宋体" w:eastAsia="宋体" w:cs="宋体"/>
                <w:sz w:val="32"/>
                <w:szCs w:val="32"/>
                <w:u w:val="single"/>
              </w:rPr>
              <w:t xml:space="preserve">                           </w:t>
            </w:r>
          </w:p>
          <w:p w14:paraId="11B9A969">
            <w:pPr>
              <w:pStyle w:val="8"/>
              <w:spacing w:before="0"/>
              <w:rPr>
                <w:rFonts w:hint="eastAsia" w:ascii="宋体" w:hAnsi="宋体" w:eastAsia="宋体" w:cs="宋体"/>
                <w:sz w:val="30"/>
                <w:vertAlign w:val="baseline"/>
              </w:rPr>
            </w:pPr>
          </w:p>
        </w:tc>
      </w:tr>
    </w:tbl>
    <w:p w14:paraId="23D5D6B5">
      <w:pPr>
        <w:pStyle w:val="8"/>
        <w:spacing w:before="0"/>
        <w:ind w:left="0"/>
        <w:rPr>
          <w:rFonts w:hint="eastAsia" w:ascii="宋体" w:hAnsi="宋体" w:eastAsia="宋体" w:cs="宋体"/>
          <w:sz w:val="30"/>
        </w:rPr>
      </w:pPr>
    </w:p>
    <w:p w14:paraId="2819FEB1">
      <w:pPr>
        <w:pStyle w:val="8"/>
        <w:spacing w:before="0"/>
        <w:ind w:left="0"/>
        <w:rPr>
          <w:rFonts w:hint="eastAsia" w:ascii="宋体" w:hAnsi="宋体" w:eastAsia="宋体" w:cs="宋体"/>
          <w:sz w:val="30"/>
        </w:rPr>
      </w:pPr>
    </w:p>
    <w:p w14:paraId="64CC32EA">
      <w:pPr>
        <w:pStyle w:val="8"/>
        <w:spacing w:before="0"/>
        <w:ind w:left="0"/>
        <w:rPr>
          <w:rFonts w:hint="eastAsia" w:ascii="宋体" w:hAnsi="宋体" w:eastAsia="宋体" w:cs="宋体"/>
          <w:sz w:val="30"/>
        </w:rPr>
      </w:pPr>
    </w:p>
    <w:p w14:paraId="48714CC3">
      <w:pPr>
        <w:pStyle w:val="8"/>
        <w:spacing w:before="0"/>
        <w:ind w:left="0"/>
        <w:rPr>
          <w:rFonts w:hint="eastAsia" w:ascii="宋体" w:hAnsi="宋体" w:eastAsia="宋体" w:cs="宋体"/>
          <w:sz w:val="30"/>
        </w:rPr>
      </w:pPr>
    </w:p>
    <w:p w14:paraId="6D7969CF">
      <w:pPr>
        <w:pStyle w:val="8"/>
        <w:spacing w:before="0"/>
        <w:ind w:left="0"/>
        <w:rPr>
          <w:rFonts w:hint="eastAsia" w:ascii="宋体" w:hAnsi="宋体" w:eastAsia="宋体" w:cs="宋体"/>
          <w:sz w:val="30"/>
        </w:rPr>
      </w:pPr>
    </w:p>
    <w:p w14:paraId="7601320F">
      <w:pPr>
        <w:spacing w:before="261" w:line="319" w:lineRule="exact"/>
        <w:ind w:left="2995" w:right="0" w:firstLine="0"/>
        <w:jc w:val="left"/>
        <w:rPr>
          <w:rFonts w:hint="eastAsia" w:ascii="宋体" w:hAnsi="宋体" w:eastAsia="宋体" w:cs="宋体"/>
          <w:sz w:val="28"/>
        </w:rPr>
      </w:pPr>
      <w:r>
        <w:rPr>
          <w:rFonts w:hint="eastAsia" w:ascii="宋体" w:hAnsi="宋体" w:eastAsia="宋体" w:cs="宋体"/>
          <w:color w:val="231F20"/>
          <w:sz w:val="28"/>
        </w:rPr>
        <w:t xml:space="preserve">住 房 和 城 乡 建 设 部 </w:t>
      </w:r>
    </w:p>
    <w:p w14:paraId="1D4EA696">
      <w:pPr>
        <w:tabs>
          <w:tab w:val="left" w:pos="6075"/>
        </w:tabs>
        <w:spacing w:before="0" w:line="240" w:lineRule="auto"/>
        <w:ind w:left="2995" w:right="0" w:firstLine="0"/>
        <w:jc w:val="left"/>
        <w:rPr>
          <w:rFonts w:hint="eastAsia" w:ascii="宋体" w:hAnsi="宋体" w:eastAsia="宋体" w:cs="宋体"/>
          <w:sz w:val="28"/>
        </w:rPr>
      </w:pPr>
      <w:r>
        <w:rPr>
          <w:rFonts w:hint="eastAsia" w:ascii="宋体" w:hAnsi="宋体" w:eastAsia="宋体" w:cs="宋体"/>
          <w:color w:val="231F20"/>
          <w:sz w:val="28"/>
        </w:rPr>
        <w:t>国家工商行政管理总局</w:t>
      </w:r>
      <w:r>
        <w:rPr>
          <w:rFonts w:hint="eastAsia" w:ascii="宋体" w:hAnsi="宋体" w:eastAsia="宋体" w:cs="宋体"/>
          <w:color w:val="231F20"/>
          <w:sz w:val="28"/>
        </w:rPr>
        <w:tab/>
      </w:r>
      <w:r>
        <w:rPr>
          <w:rFonts w:hint="eastAsia" w:ascii="宋体" w:hAnsi="宋体" w:eastAsia="宋体" w:cs="宋体"/>
          <w:color w:val="231F20"/>
          <w:sz w:val="28"/>
          <w:lang w:val="en-US" w:eastAsia="zh-CN"/>
        </w:rPr>
        <w:t xml:space="preserve">   </w:t>
      </w:r>
      <w:r>
        <w:rPr>
          <w:rFonts w:hint="eastAsia" w:ascii="宋体" w:hAnsi="宋体" w:eastAsia="宋体" w:cs="宋体"/>
          <w:color w:val="231F20"/>
          <w:position w:val="20"/>
          <w:sz w:val="28"/>
        </w:rPr>
        <w:t>制定</w:t>
      </w:r>
    </w:p>
    <w:p w14:paraId="56810997">
      <w:pPr>
        <w:spacing w:after="0" w:line="519" w:lineRule="exact"/>
        <w:jc w:val="left"/>
        <w:rPr>
          <w:rFonts w:hint="eastAsia" w:ascii="宋体" w:hAnsi="宋体" w:eastAsia="宋体" w:cs="宋体"/>
          <w:sz w:val="28"/>
        </w:rPr>
        <w:sectPr>
          <w:type w:val="continuous"/>
          <w:pgSz w:w="11911" w:h="16838"/>
          <w:pgMar w:top="1440" w:right="1196" w:bottom="1440" w:left="1196" w:header="720" w:footer="833" w:gutter="0"/>
          <w:pgNumType w:fmt="decimal"/>
          <w:cols w:space="0" w:num="1"/>
          <w:rtlGutter w:val="0"/>
          <w:docGrid w:linePitch="0" w:charSpace="0"/>
        </w:sectPr>
      </w:pPr>
    </w:p>
    <w:p w14:paraId="21225675">
      <w:pPr>
        <w:rPr>
          <w:rFonts w:hint="eastAsia" w:ascii="宋体" w:hAnsi="宋体" w:eastAsia="宋体" w:cs="宋体"/>
          <w:b/>
          <w:bCs/>
          <w:sz w:val="21"/>
          <w:szCs w:val="21"/>
          <w:lang w:val="zh-CN"/>
        </w:rPr>
      </w:pPr>
      <w:r>
        <w:rPr>
          <w:rFonts w:hint="eastAsia" w:ascii="宋体" w:hAnsi="宋体" w:eastAsia="宋体" w:cs="宋体"/>
          <w:b/>
          <w:bCs/>
          <w:sz w:val="21"/>
          <w:szCs w:val="21"/>
          <w:lang w:val="zh-CN"/>
        </w:rPr>
        <w:br w:type="page"/>
      </w:r>
    </w:p>
    <w:p w14:paraId="0A79C2E1">
      <w:pPr>
        <w:spacing w:line="460" w:lineRule="exact"/>
        <w:jc w:val="center"/>
        <w:rPr>
          <w:rFonts w:hint="eastAsia" w:ascii="宋体" w:hAnsi="宋体" w:eastAsia="宋体" w:cs="宋体"/>
          <w:sz w:val="21"/>
          <w:szCs w:val="21"/>
          <w:lang w:val="zh-CN"/>
        </w:rPr>
      </w:pPr>
      <w:r>
        <w:rPr>
          <w:rFonts w:hint="eastAsia" w:ascii="宋体" w:hAnsi="宋体" w:eastAsia="宋体" w:cs="宋体"/>
          <w:b/>
          <w:bCs/>
          <w:sz w:val="21"/>
          <w:szCs w:val="21"/>
          <w:lang w:val="zh-CN"/>
        </w:rPr>
        <w:t>第一部分 合同协议书</w:t>
      </w:r>
    </w:p>
    <w:p w14:paraId="22516C48">
      <w:pPr>
        <w:spacing w:line="460" w:lineRule="exact"/>
        <w:rPr>
          <w:rFonts w:hint="default" w:ascii="宋体" w:hAnsi="宋体" w:eastAsia="宋体" w:cs="宋体"/>
          <w:b/>
          <w:sz w:val="21"/>
          <w:szCs w:val="21"/>
          <w:u w:val="single"/>
          <w:lang w:val="en-US" w:eastAsia="zh-CN"/>
        </w:rPr>
      </w:pPr>
      <w:r>
        <w:rPr>
          <w:rFonts w:hint="eastAsia" w:ascii="宋体" w:hAnsi="宋体" w:eastAsia="宋体" w:cs="宋体"/>
          <w:b/>
          <w:sz w:val="21"/>
          <w:szCs w:val="21"/>
        </w:rPr>
        <w:t>发包人（全称）：</w:t>
      </w:r>
      <w:r>
        <w:rPr>
          <w:rFonts w:hint="eastAsia" w:ascii="宋体" w:hAnsi="宋体" w:eastAsia="宋体" w:cs="宋体"/>
          <w:b/>
          <w:sz w:val="21"/>
          <w:szCs w:val="21"/>
          <w:u w:val="single"/>
          <w:lang w:val="en-US" w:eastAsia="zh-CN"/>
        </w:rPr>
        <w:t xml:space="preserve">                           </w:t>
      </w:r>
      <w:r>
        <w:rPr>
          <w:rFonts w:hint="eastAsia" w:ascii="宋体" w:hAnsi="宋体" w:eastAsia="宋体" w:cs="宋体"/>
          <w:b/>
          <w:sz w:val="21"/>
          <w:szCs w:val="21"/>
          <w:u w:val="single"/>
        </w:rPr>
        <w:t xml:space="preserve"> </w:t>
      </w:r>
      <w:r>
        <w:rPr>
          <w:rFonts w:hint="eastAsia" w:ascii="宋体" w:hAnsi="宋体" w:eastAsia="宋体" w:cs="宋体"/>
          <w:b/>
          <w:sz w:val="21"/>
          <w:szCs w:val="21"/>
          <w:u w:val="single"/>
          <w:lang w:val="en-US" w:eastAsia="zh-CN"/>
        </w:rPr>
        <w:t xml:space="preserve">  </w:t>
      </w:r>
    </w:p>
    <w:p w14:paraId="277FDFC1">
      <w:pPr>
        <w:spacing w:line="460" w:lineRule="exact"/>
        <w:rPr>
          <w:rFonts w:hint="eastAsia" w:ascii="宋体" w:hAnsi="宋体" w:eastAsia="宋体" w:cs="宋体"/>
          <w:b/>
          <w:sz w:val="21"/>
          <w:szCs w:val="21"/>
          <w:u w:val="single"/>
        </w:rPr>
      </w:pPr>
      <w:r>
        <w:rPr>
          <w:rFonts w:hint="eastAsia" w:ascii="宋体" w:hAnsi="宋体" w:eastAsia="宋体" w:cs="宋体"/>
          <w:b/>
          <w:sz w:val="21"/>
          <w:szCs w:val="21"/>
        </w:rPr>
        <w:t>设计人（全称）：</w:t>
      </w:r>
      <w:r>
        <w:rPr>
          <w:rFonts w:hint="eastAsia" w:ascii="宋体" w:hAnsi="宋体" w:eastAsia="宋体" w:cs="宋体"/>
          <w:b/>
          <w:sz w:val="21"/>
          <w:szCs w:val="21"/>
          <w:u w:val="single"/>
        </w:rPr>
        <w:t xml:space="preserve">           </w:t>
      </w:r>
      <w:r>
        <w:rPr>
          <w:rFonts w:hint="eastAsia" w:ascii="宋体" w:hAnsi="宋体" w:eastAsia="宋体" w:cs="宋体"/>
          <w:b/>
          <w:sz w:val="21"/>
          <w:szCs w:val="21"/>
          <w:u w:val="single"/>
          <w:lang w:val="en-US" w:eastAsia="zh-CN"/>
        </w:rPr>
        <w:t xml:space="preserve">         </w:t>
      </w:r>
      <w:r>
        <w:rPr>
          <w:rFonts w:hint="eastAsia" w:ascii="宋体" w:hAnsi="宋体" w:eastAsia="宋体" w:cs="宋体"/>
          <w:b/>
          <w:sz w:val="21"/>
          <w:szCs w:val="21"/>
          <w:u w:val="single"/>
        </w:rPr>
        <w:t xml:space="preserve">        </w:t>
      </w:r>
    </w:p>
    <w:p w14:paraId="3438B755">
      <w:pPr>
        <w:spacing w:line="46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根据《中华人民共和国民法典》、《中华人民共和国建筑法》及有关法律规定，遵循平等、自愿、公平和诚实信用的原则，双方就</w:t>
      </w:r>
      <w:r>
        <w:rPr>
          <w:rFonts w:hint="eastAsia" w:ascii="宋体" w:hAnsi="宋体" w:eastAsia="宋体" w:cs="宋体"/>
          <w:sz w:val="21"/>
          <w:szCs w:val="21"/>
          <w:u w:val="single"/>
        </w:rPr>
        <w:t xml:space="preserve">                            </w:t>
      </w:r>
      <w:r>
        <w:rPr>
          <w:rFonts w:hint="eastAsia" w:ascii="宋体" w:hAnsi="宋体" w:eastAsia="宋体" w:cs="宋体"/>
          <w:sz w:val="21"/>
          <w:szCs w:val="21"/>
        </w:rPr>
        <w:t>及有关事项协商一致，共同达成如下协议：</w:t>
      </w:r>
    </w:p>
    <w:p w14:paraId="282B4D1E">
      <w:pPr>
        <w:spacing w:line="460" w:lineRule="exact"/>
        <w:rPr>
          <w:rFonts w:hint="eastAsia" w:ascii="宋体" w:hAnsi="宋体" w:eastAsia="宋体" w:cs="宋体"/>
          <w:b/>
          <w:sz w:val="21"/>
          <w:szCs w:val="21"/>
          <w:highlight w:val="none"/>
        </w:rPr>
      </w:pPr>
      <w:bookmarkStart w:id="57" w:name="_Toc351203481"/>
      <w:r>
        <w:rPr>
          <w:rFonts w:hint="eastAsia" w:ascii="宋体" w:hAnsi="宋体" w:eastAsia="宋体" w:cs="宋体"/>
          <w:b/>
          <w:sz w:val="21"/>
          <w:szCs w:val="21"/>
          <w:highlight w:val="none"/>
          <w:lang w:val="zh-CN"/>
        </w:rPr>
        <w:t>一、工程概况</w:t>
      </w:r>
      <w:bookmarkEnd w:id="57"/>
    </w:p>
    <w:p w14:paraId="1F3B902D">
      <w:pPr>
        <w:spacing w:line="460" w:lineRule="exact"/>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1.工程名称：</w:t>
      </w:r>
      <w:r>
        <w:rPr>
          <w:rFonts w:hint="eastAsia" w:ascii="宋体" w:hAnsi="宋体" w:eastAsia="宋体" w:cs="宋体"/>
          <w:sz w:val="21"/>
          <w:szCs w:val="21"/>
          <w:highlight w:val="none"/>
          <w:u w:val="single"/>
        </w:rPr>
        <w:t xml:space="preserve">                   </w:t>
      </w:r>
      <w:r>
        <w:rPr>
          <w:rFonts w:hint="eastAsia" w:ascii="宋体" w:hAnsi="宋体" w:eastAsia="宋体" w:cs="宋体"/>
          <w:sz w:val="21"/>
          <w:szCs w:val="21"/>
          <w:highlight w:val="none"/>
        </w:rPr>
        <w:t>。</w:t>
      </w:r>
    </w:p>
    <w:p w14:paraId="50B8AC69">
      <w:pPr>
        <w:spacing w:line="460" w:lineRule="exact"/>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2.工程批准、核准或备案文号：</w:t>
      </w:r>
      <w:r>
        <w:rPr>
          <w:rFonts w:hint="eastAsia" w:ascii="宋体" w:hAnsi="宋体" w:eastAsia="宋体" w:cs="宋体"/>
          <w:sz w:val="21"/>
          <w:szCs w:val="21"/>
          <w:highlight w:val="none"/>
          <w:u w:val="single"/>
        </w:rPr>
        <w:t xml:space="preserve">                   </w:t>
      </w:r>
      <w:r>
        <w:rPr>
          <w:rFonts w:hint="eastAsia" w:ascii="宋体" w:hAnsi="宋体" w:eastAsia="宋体" w:cs="宋体"/>
          <w:sz w:val="21"/>
          <w:szCs w:val="21"/>
          <w:highlight w:val="none"/>
        </w:rPr>
        <w:t>。</w:t>
      </w:r>
    </w:p>
    <w:p w14:paraId="56652E9B">
      <w:pPr>
        <w:spacing w:line="460" w:lineRule="exact"/>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3.工程内容及规模：</w:t>
      </w:r>
    </w:p>
    <w:p w14:paraId="6FB50B63">
      <w:pPr>
        <w:spacing w:line="460" w:lineRule="exact"/>
        <w:ind w:firstLine="420" w:firstLineChars="200"/>
        <w:rPr>
          <w:rFonts w:hint="eastAsia" w:ascii="宋体" w:hAnsi="宋体" w:eastAsia="宋体" w:cs="宋体"/>
          <w:sz w:val="21"/>
          <w:szCs w:val="21"/>
          <w:highlight w:val="none"/>
          <w:u w:val="single"/>
        </w:rPr>
      </w:pPr>
      <w:r>
        <w:rPr>
          <w:rFonts w:hint="eastAsia" w:ascii="宋体" w:hAnsi="宋体" w:eastAsia="宋体" w:cs="宋体"/>
          <w:sz w:val="21"/>
          <w:szCs w:val="21"/>
          <w:highlight w:val="none"/>
        </w:rPr>
        <w:t>4.</w:t>
      </w:r>
      <w:r>
        <w:rPr>
          <w:rFonts w:hint="eastAsia" w:ascii="宋体" w:hAnsi="宋体" w:eastAsia="宋体" w:cs="宋体"/>
          <w:bCs/>
          <w:sz w:val="21"/>
          <w:szCs w:val="21"/>
          <w:highlight w:val="none"/>
        </w:rPr>
        <w:t>工程所在地详细地址：</w:t>
      </w:r>
      <w:r>
        <w:rPr>
          <w:rFonts w:hint="eastAsia" w:ascii="宋体" w:hAnsi="宋体" w:eastAsia="宋体" w:cs="宋体"/>
          <w:bCs/>
          <w:sz w:val="21"/>
          <w:szCs w:val="21"/>
          <w:highlight w:val="none"/>
          <w:u w:val="single"/>
          <w:lang w:val="en-US" w:eastAsia="zh-CN"/>
        </w:rPr>
        <w:t xml:space="preserve">               </w:t>
      </w:r>
      <w:r>
        <w:rPr>
          <w:rFonts w:hint="eastAsia" w:ascii="宋体" w:hAnsi="宋体" w:eastAsia="宋体" w:cs="宋体"/>
          <w:sz w:val="21"/>
          <w:szCs w:val="21"/>
          <w:highlight w:val="none"/>
          <w:u w:val="none"/>
        </w:rPr>
        <w:t>。</w:t>
      </w:r>
    </w:p>
    <w:p w14:paraId="7F4E56E1">
      <w:pPr>
        <w:spacing w:line="460" w:lineRule="exact"/>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5.工程投资估算：</w:t>
      </w:r>
      <w:r>
        <w:rPr>
          <w:rFonts w:hint="eastAsia" w:ascii="宋体" w:hAnsi="宋体" w:eastAsia="宋体" w:cs="宋体"/>
          <w:sz w:val="21"/>
          <w:szCs w:val="21"/>
          <w:highlight w:val="none"/>
          <w:u w:val="single"/>
        </w:rPr>
        <w:t xml:space="preserve">                   </w:t>
      </w:r>
      <w:r>
        <w:rPr>
          <w:rFonts w:hint="eastAsia" w:ascii="宋体" w:hAnsi="宋体" w:eastAsia="宋体" w:cs="宋体"/>
          <w:sz w:val="21"/>
          <w:szCs w:val="21"/>
          <w:highlight w:val="none"/>
        </w:rPr>
        <w:t>。</w:t>
      </w:r>
    </w:p>
    <w:p w14:paraId="5E2CD6AD">
      <w:pPr>
        <w:spacing w:line="460" w:lineRule="exact"/>
        <w:ind w:firstLine="420" w:firstLineChars="200"/>
        <w:rPr>
          <w:rFonts w:hint="eastAsia" w:ascii="宋体" w:hAnsi="宋体" w:eastAsia="宋体" w:cs="宋体"/>
          <w:sz w:val="21"/>
          <w:szCs w:val="21"/>
          <w:highlight w:val="none"/>
          <w:u w:val="single"/>
        </w:rPr>
      </w:pPr>
      <w:r>
        <w:rPr>
          <w:rFonts w:hint="eastAsia" w:ascii="宋体" w:hAnsi="宋体" w:eastAsia="宋体" w:cs="宋体"/>
          <w:sz w:val="21"/>
          <w:szCs w:val="21"/>
          <w:highlight w:val="none"/>
        </w:rPr>
        <w:t>6.工程进度安排：</w:t>
      </w:r>
      <w:r>
        <w:rPr>
          <w:rFonts w:hint="eastAsia" w:ascii="宋体" w:hAnsi="宋体" w:eastAsia="宋体" w:cs="宋体"/>
          <w:sz w:val="21"/>
          <w:szCs w:val="21"/>
          <w:highlight w:val="none"/>
          <w:u w:val="single"/>
        </w:rPr>
        <w:t xml:space="preserve">            </w:t>
      </w:r>
    </w:p>
    <w:p w14:paraId="1D66582B">
      <w:pPr>
        <w:spacing w:line="460" w:lineRule="exact"/>
        <w:rPr>
          <w:rFonts w:hint="eastAsia" w:ascii="宋体" w:hAnsi="宋体" w:eastAsia="宋体" w:cs="宋体"/>
          <w:b/>
          <w:sz w:val="21"/>
          <w:szCs w:val="21"/>
          <w:lang w:val="zh-CN"/>
        </w:rPr>
      </w:pPr>
      <w:r>
        <w:rPr>
          <w:rFonts w:hint="eastAsia" w:ascii="宋体" w:hAnsi="宋体" w:eastAsia="宋体" w:cs="宋体"/>
          <w:b/>
          <w:sz w:val="21"/>
          <w:szCs w:val="21"/>
          <w:lang w:val="zh-CN"/>
        </w:rPr>
        <w:t>二、工程设计范围、阶段与服务内容</w:t>
      </w:r>
    </w:p>
    <w:p w14:paraId="2EF7248B">
      <w:pPr>
        <w:spacing w:line="46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工程设计范围、阶段与</w:t>
      </w:r>
      <w:r>
        <w:rPr>
          <w:rFonts w:hint="eastAsia" w:ascii="宋体" w:hAnsi="宋体" w:eastAsia="宋体" w:cs="宋体"/>
          <w:strike w:val="0"/>
          <w:dstrike w:val="0"/>
          <w:sz w:val="21"/>
          <w:szCs w:val="21"/>
        </w:rPr>
        <w:t>服务内容详</w:t>
      </w:r>
      <w:r>
        <w:rPr>
          <w:rFonts w:hint="eastAsia" w:ascii="宋体" w:hAnsi="宋体" w:eastAsia="宋体" w:cs="宋体"/>
          <w:strike w:val="0"/>
          <w:dstrike w:val="0"/>
          <w:sz w:val="21"/>
          <w:szCs w:val="21"/>
          <w:highlight w:val="none"/>
        </w:rPr>
        <w:t>见</w:t>
      </w:r>
      <w:r>
        <w:rPr>
          <w:rFonts w:hint="eastAsia" w:ascii="宋体" w:hAnsi="宋体" w:cs="宋体"/>
          <w:strike w:val="0"/>
          <w:dstrike w:val="0"/>
          <w:sz w:val="21"/>
          <w:szCs w:val="21"/>
          <w:highlight w:val="none"/>
          <w:lang w:val="en-US" w:eastAsia="zh-CN"/>
        </w:rPr>
        <w:t>招标文件</w:t>
      </w:r>
      <w:r>
        <w:rPr>
          <w:rFonts w:hint="eastAsia" w:ascii="宋体" w:hAnsi="宋体" w:eastAsia="宋体" w:cs="宋体"/>
          <w:strike w:val="0"/>
          <w:dstrike w:val="0"/>
          <w:sz w:val="21"/>
          <w:szCs w:val="21"/>
          <w:highlight w:val="none"/>
        </w:rPr>
        <w:t>。</w:t>
      </w:r>
    </w:p>
    <w:p w14:paraId="4B982625">
      <w:pPr>
        <w:spacing w:line="460" w:lineRule="exact"/>
        <w:rPr>
          <w:rFonts w:hint="eastAsia" w:ascii="宋体" w:hAnsi="宋体" w:eastAsia="宋体" w:cs="宋体"/>
          <w:b/>
          <w:sz w:val="21"/>
          <w:szCs w:val="21"/>
          <w:lang w:val="zh-CN"/>
        </w:rPr>
      </w:pPr>
      <w:r>
        <w:rPr>
          <w:rFonts w:hint="eastAsia" w:ascii="宋体" w:hAnsi="宋体" w:eastAsia="宋体" w:cs="宋体"/>
          <w:b/>
          <w:sz w:val="21"/>
          <w:szCs w:val="21"/>
          <w:lang w:val="zh-CN"/>
        </w:rPr>
        <w:t>三、工程设计周期</w:t>
      </w:r>
    </w:p>
    <w:p w14:paraId="1652C476">
      <w:pPr>
        <w:spacing w:line="460" w:lineRule="exact"/>
        <w:ind w:firstLine="459"/>
        <w:rPr>
          <w:rFonts w:hint="eastAsia" w:ascii="宋体" w:hAnsi="宋体" w:eastAsia="宋体" w:cs="宋体"/>
          <w:sz w:val="21"/>
          <w:szCs w:val="21"/>
        </w:rPr>
      </w:pPr>
      <w:r>
        <w:rPr>
          <w:rFonts w:hint="eastAsia" w:ascii="宋体" w:hAnsi="宋体" w:eastAsia="宋体" w:cs="宋体"/>
          <w:sz w:val="21"/>
          <w:szCs w:val="21"/>
        </w:rPr>
        <w:t>计划开始设计日期：</w:t>
      </w:r>
      <w:r>
        <w:rPr>
          <w:rFonts w:hint="eastAsia" w:ascii="宋体" w:hAnsi="宋体" w:eastAsia="宋体" w:cs="宋体"/>
          <w:sz w:val="21"/>
          <w:szCs w:val="21"/>
          <w:u w:val="single"/>
        </w:rPr>
        <w:t>    </w:t>
      </w:r>
      <w:r>
        <w:rPr>
          <w:rFonts w:hint="eastAsia" w:ascii="宋体" w:hAnsi="宋体" w:eastAsia="宋体" w:cs="宋体"/>
          <w:sz w:val="21"/>
          <w:szCs w:val="21"/>
        </w:rPr>
        <w:t>年</w:t>
      </w:r>
      <w:r>
        <w:rPr>
          <w:rFonts w:hint="eastAsia" w:ascii="宋体" w:hAnsi="宋体" w:eastAsia="宋体" w:cs="宋体"/>
          <w:sz w:val="21"/>
          <w:szCs w:val="21"/>
          <w:u w:val="single"/>
        </w:rPr>
        <w:t xml:space="preserve">    </w:t>
      </w:r>
      <w:r>
        <w:rPr>
          <w:rFonts w:hint="eastAsia" w:ascii="宋体" w:hAnsi="宋体" w:eastAsia="宋体" w:cs="宋体"/>
          <w:sz w:val="21"/>
          <w:szCs w:val="21"/>
        </w:rPr>
        <w:t>月</w:t>
      </w:r>
      <w:r>
        <w:rPr>
          <w:rFonts w:hint="eastAsia" w:ascii="宋体" w:hAnsi="宋体" w:eastAsia="宋体" w:cs="宋体"/>
          <w:sz w:val="21"/>
          <w:szCs w:val="21"/>
          <w:u w:val="single"/>
        </w:rPr>
        <w:t>  </w:t>
      </w:r>
      <w:r>
        <w:rPr>
          <w:rFonts w:hint="eastAsia" w:ascii="宋体" w:hAnsi="宋体" w:eastAsia="宋体" w:cs="宋体"/>
          <w:sz w:val="21"/>
          <w:szCs w:val="21"/>
        </w:rPr>
        <w:t>日。</w:t>
      </w:r>
    </w:p>
    <w:p w14:paraId="01D21FB5">
      <w:pPr>
        <w:spacing w:line="460" w:lineRule="exact"/>
        <w:ind w:firstLine="459"/>
        <w:rPr>
          <w:rFonts w:hint="eastAsia" w:ascii="宋体" w:hAnsi="宋体" w:eastAsia="宋体" w:cs="宋体"/>
          <w:sz w:val="21"/>
          <w:szCs w:val="21"/>
        </w:rPr>
      </w:pPr>
      <w:r>
        <w:rPr>
          <w:rFonts w:hint="eastAsia" w:ascii="宋体" w:hAnsi="宋体" w:eastAsia="宋体" w:cs="宋体"/>
          <w:sz w:val="21"/>
          <w:szCs w:val="21"/>
        </w:rPr>
        <w:t>计划完成设计日期：</w:t>
      </w:r>
      <w:r>
        <w:rPr>
          <w:rFonts w:hint="eastAsia" w:ascii="宋体" w:hAnsi="宋体" w:eastAsia="宋体" w:cs="宋体"/>
          <w:sz w:val="21"/>
          <w:szCs w:val="21"/>
          <w:u w:val="single"/>
        </w:rPr>
        <w:t>    </w:t>
      </w:r>
      <w:r>
        <w:rPr>
          <w:rFonts w:hint="eastAsia" w:ascii="宋体" w:hAnsi="宋体" w:eastAsia="宋体" w:cs="宋体"/>
          <w:sz w:val="21"/>
          <w:szCs w:val="21"/>
        </w:rPr>
        <w:t>年</w:t>
      </w:r>
      <w:r>
        <w:rPr>
          <w:rFonts w:hint="eastAsia" w:ascii="宋体" w:hAnsi="宋体" w:eastAsia="宋体" w:cs="宋体"/>
          <w:sz w:val="21"/>
          <w:szCs w:val="21"/>
          <w:u w:val="single"/>
        </w:rPr>
        <w:t>  </w:t>
      </w:r>
      <w:r>
        <w:rPr>
          <w:rFonts w:hint="eastAsia" w:ascii="宋体" w:hAnsi="宋体" w:eastAsia="宋体" w:cs="宋体"/>
          <w:sz w:val="21"/>
          <w:szCs w:val="21"/>
        </w:rPr>
        <w:t>月</w:t>
      </w:r>
      <w:r>
        <w:rPr>
          <w:rFonts w:hint="eastAsia" w:ascii="宋体" w:hAnsi="宋体" w:eastAsia="宋体" w:cs="宋体"/>
          <w:sz w:val="21"/>
          <w:szCs w:val="21"/>
          <w:u w:val="single"/>
        </w:rPr>
        <w:t>  </w:t>
      </w:r>
      <w:r>
        <w:rPr>
          <w:rFonts w:hint="eastAsia" w:ascii="宋体" w:hAnsi="宋体" w:eastAsia="宋体" w:cs="宋体"/>
          <w:sz w:val="21"/>
          <w:szCs w:val="21"/>
        </w:rPr>
        <w:t>日。</w:t>
      </w:r>
    </w:p>
    <w:p w14:paraId="60F34B01">
      <w:pPr>
        <w:spacing w:line="460" w:lineRule="exact"/>
        <w:ind w:firstLine="459"/>
        <w:rPr>
          <w:rFonts w:hint="eastAsia" w:ascii="宋体" w:hAnsi="宋体" w:eastAsia="宋体" w:cs="宋体"/>
          <w:sz w:val="21"/>
          <w:szCs w:val="21"/>
        </w:rPr>
      </w:pPr>
      <w:r>
        <w:rPr>
          <w:rFonts w:hint="eastAsia" w:ascii="宋体" w:hAnsi="宋体" w:eastAsia="宋体" w:cs="宋体"/>
          <w:sz w:val="21"/>
          <w:szCs w:val="21"/>
        </w:rPr>
        <w:t>具体工程设计周期以专用合同条款及其附件的约定为准。</w:t>
      </w:r>
      <w:bookmarkStart w:id="58" w:name="_Toc351203484"/>
    </w:p>
    <w:p w14:paraId="125B6E24">
      <w:pPr>
        <w:spacing w:line="460" w:lineRule="exact"/>
        <w:rPr>
          <w:rFonts w:hint="eastAsia" w:ascii="宋体" w:hAnsi="宋体" w:eastAsia="宋体" w:cs="宋体"/>
          <w:b/>
          <w:sz w:val="21"/>
          <w:szCs w:val="21"/>
          <w:lang w:val="zh-CN"/>
        </w:rPr>
      </w:pPr>
      <w:r>
        <w:rPr>
          <w:rFonts w:hint="eastAsia" w:ascii="宋体" w:hAnsi="宋体" w:eastAsia="宋体" w:cs="宋体"/>
          <w:b/>
          <w:sz w:val="21"/>
          <w:szCs w:val="21"/>
          <w:lang w:val="zh-CN"/>
        </w:rPr>
        <w:t>四、签约合同价</w:t>
      </w:r>
      <w:bookmarkEnd w:id="58"/>
    </w:p>
    <w:p w14:paraId="46291D74">
      <w:pPr>
        <w:spacing w:line="460" w:lineRule="exact"/>
        <w:ind w:firstLine="459"/>
        <w:rPr>
          <w:rFonts w:hint="eastAsia" w:ascii="宋体" w:hAnsi="宋体" w:eastAsia="宋体" w:cs="宋体"/>
          <w:sz w:val="21"/>
          <w:szCs w:val="21"/>
        </w:rPr>
      </w:pPr>
      <w:r>
        <w:rPr>
          <w:rFonts w:hint="eastAsia" w:ascii="宋体" w:hAnsi="宋体" w:eastAsia="宋体" w:cs="宋体"/>
          <w:sz w:val="21"/>
          <w:szCs w:val="21"/>
        </w:rPr>
        <w:t>1、合同价格形式：固定总价合同。</w:t>
      </w:r>
    </w:p>
    <w:p w14:paraId="6606F281">
      <w:pPr>
        <w:spacing w:line="46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2、签约合同价为：金额     万元。</w:t>
      </w:r>
    </w:p>
    <w:p w14:paraId="52E3B805">
      <w:pPr>
        <w:spacing w:line="46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3、设计费支付</w:t>
      </w:r>
      <w:r>
        <w:rPr>
          <w:rFonts w:hint="eastAsia" w:cs="宋体"/>
          <w:sz w:val="21"/>
          <w:szCs w:val="21"/>
          <w:lang w:val="en-US" w:eastAsia="zh-CN"/>
        </w:rPr>
        <w:t>方式</w:t>
      </w:r>
      <w:r>
        <w:rPr>
          <w:rFonts w:hint="eastAsia" w:ascii="宋体" w:hAnsi="宋体" w:eastAsia="宋体" w:cs="宋体"/>
          <w:sz w:val="21"/>
          <w:szCs w:val="21"/>
        </w:rPr>
        <w:t>:</w:t>
      </w:r>
      <w:r>
        <w:rPr>
          <w:rFonts w:hint="eastAsia" w:ascii="宋体" w:hAnsi="宋体" w:eastAsia="宋体" w:cs="宋体"/>
          <w:sz w:val="21"/>
          <w:szCs w:val="21"/>
          <w:lang w:val="en-US" w:eastAsia="zh-CN"/>
        </w:rPr>
        <w:t>设计成果文件提交甲方，并经文物主管部门审批</w:t>
      </w:r>
      <w:r>
        <w:rPr>
          <w:rFonts w:hint="eastAsia" w:ascii="宋体" w:hAnsi="宋体" w:eastAsia="宋体" w:cs="宋体"/>
          <w:sz w:val="21"/>
          <w:szCs w:val="21"/>
          <w:highlight w:val="none"/>
          <w:lang w:val="en-US" w:eastAsia="zh-CN"/>
        </w:rPr>
        <w:t>通过后</w:t>
      </w:r>
      <w:r>
        <w:rPr>
          <w:rFonts w:hint="eastAsia" w:ascii="宋体" w:hAnsi="宋体" w:cs="宋体"/>
          <w:sz w:val="21"/>
          <w:szCs w:val="21"/>
          <w:highlight w:val="none"/>
          <w:lang w:val="en-US" w:eastAsia="zh-CN"/>
        </w:rPr>
        <w:t>一次性</w:t>
      </w:r>
      <w:r>
        <w:rPr>
          <w:rFonts w:hint="eastAsia" w:ascii="宋体" w:hAnsi="宋体" w:eastAsia="宋体" w:cs="宋体"/>
          <w:sz w:val="21"/>
          <w:szCs w:val="21"/>
          <w:highlight w:val="none"/>
          <w:lang w:val="en-US" w:eastAsia="zh-CN"/>
        </w:rPr>
        <w:t>支</w:t>
      </w:r>
      <w:r>
        <w:rPr>
          <w:rFonts w:hint="eastAsia" w:ascii="宋体" w:hAnsi="宋体" w:eastAsia="宋体" w:cs="宋体"/>
          <w:sz w:val="21"/>
          <w:szCs w:val="21"/>
          <w:lang w:val="en-US" w:eastAsia="zh-CN"/>
        </w:rPr>
        <w:t>付设计费。付款前乙方应提供等额有效的增值税专用发票</w:t>
      </w:r>
      <w:r>
        <w:rPr>
          <w:rFonts w:hint="eastAsia" w:cs="宋体"/>
          <w:sz w:val="21"/>
          <w:szCs w:val="21"/>
          <w:lang w:val="en-US" w:eastAsia="zh-CN"/>
        </w:rPr>
        <w:t>。</w:t>
      </w:r>
    </w:p>
    <w:p w14:paraId="2F226881">
      <w:pPr>
        <w:spacing w:line="460" w:lineRule="exact"/>
        <w:rPr>
          <w:rFonts w:hint="eastAsia" w:ascii="宋体" w:hAnsi="宋体" w:eastAsia="宋体" w:cs="宋体"/>
          <w:b/>
          <w:sz w:val="21"/>
          <w:szCs w:val="21"/>
          <w:lang w:val="zh-CN"/>
        </w:rPr>
      </w:pPr>
      <w:bookmarkStart w:id="59" w:name="_Toc351203485"/>
      <w:r>
        <w:rPr>
          <w:rFonts w:hint="eastAsia" w:ascii="宋体" w:hAnsi="宋体" w:eastAsia="宋体" w:cs="宋体"/>
          <w:b/>
          <w:sz w:val="21"/>
          <w:szCs w:val="21"/>
          <w:lang w:val="zh-CN"/>
        </w:rPr>
        <w:t>五、</w:t>
      </w:r>
      <w:bookmarkEnd w:id="59"/>
      <w:r>
        <w:rPr>
          <w:rFonts w:hint="eastAsia" w:ascii="宋体" w:hAnsi="宋体" w:eastAsia="宋体" w:cs="宋体"/>
          <w:b/>
          <w:sz w:val="21"/>
          <w:szCs w:val="21"/>
          <w:lang w:val="zh-CN"/>
        </w:rPr>
        <w:t>发包人代表与设计人项目负责人</w:t>
      </w:r>
    </w:p>
    <w:p w14:paraId="530463AC">
      <w:pPr>
        <w:spacing w:line="46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发包人代表：</w:t>
      </w:r>
      <w:r>
        <w:rPr>
          <w:rFonts w:hint="eastAsia" w:ascii="宋体" w:hAnsi="宋体" w:eastAsia="宋体" w:cs="宋体"/>
          <w:sz w:val="21"/>
          <w:szCs w:val="21"/>
          <w:u w:val="single"/>
        </w:rPr>
        <w:t xml:space="preserve">           </w:t>
      </w:r>
      <w:r>
        <w:rPr>
          <w:rFonts w:hint="eastAsia" w:ascii="宋体" w:hAnsi="宋体" w:eastAsia="宋体" w:cs="宋体"/>
          <w:sz w:val="21"/>
          <w:szCs w:val="21"/>
        </w:rPr>
        <w:t>。</w:t>
      </w:r>
    </w:p>
    <w:p w14:paraId="6E758FB4">
      <w:pPr>
        <w:spacing w:line="46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设计人项目负责人：</w:t>
      </w:r>
      <w:r>
        <w:rPr>
          <w:rFonts w:hint="eastAsia" w:ascii="宋体" w:hAnsi="宋体" w:eastAsia="宋体" w:cs="宋体"/>
          <w:sz w:val="21"/>
          <w:szCs w:val="21"/>
          <w:u w:val="single"/>
        </w:rPr>
        <w:t>   </w:t>
      </w:r>
      <w:r>
        <w:rPr>
          <w:rFonts w:hint="eastAsia" w:ascii="宋体" w:hAnsi="宋体" w:eastAsia="宋体" w:cs="宋体"/>
          <w:sz w:val="21"/>
          <w:szCs w:val="21"/>
        </w:rPr>
        <w:t>。</w:t>
      </w:r>
    </w:p>
    <w:p w14:paraId="25B9533C">
      <w:pPr>
        <w:spacing w:line="460" w:lineRule="exact"/>
        <w:rPr>
          <w:rFonts w:hint="eastAsia" w:ascii="宋体" w:hAnsi="宋体" w:eastAsia="宋体" w:cs="宋体"/>
          <w:b/>
          <w:sz w:val="21"/>
          <w:szCs w:val="21"/>
          <w:lang w:val="zh-CN"/>
        </w:rPr>
      </w:pPr>
      <w:bookmarkStart w:id="60" w:name="_Toc351203486"/>
      <w:r>
        <w:rPr>
          <w:rFonts w:hint="eastAsia" w:ascii="宋体" w:hAnsi="宋体" w:eastAsia="宋体" w:cs="宋体"/>
          <w:b/>
          <w:sz w:val="21"/>
          <w:szCs w:val="21"/>
          <w:lang w:val="zh-CN"/>
        </w:rPr>
        <w:t>六、合同文件构成</w:t>
      </w:r>
      <w:bookmarkEnd w:id="60"/>
    </w:p>
    <w:p w14:paraId="1CE28288">
      <w:pPr>
        <w:spacing w:line="460" w:lineRule="exact"/>
        <w:ind w:firstLine="420" w:firstLineChars="200"/>
        <w:rPr>
          <w:rFonts w:hint="eastAsia" w:ascii="宋体" w:hAnsi="宋体" w:eastAsia="宋体" w:cs="宋体"/>
          <w:bCs/>
          <w:sz w:val="21"/>
          <w:szCs w:val="21"/>
        </w:rPr>
      </w:pPr>
      <w:r>
        <w:rPr>
          <w:rFonts w:hint="eastAsia" w:ascii="宋体" w:hAnsi="宋体" w:eastAsia="宋体" w:cs="宋体"/>
          <w:bCs/>
          <w:sz w:val="21"/>
          <w:szCs w:val="21"/>
        </w:rPr>
        <w:t>本协议书与下列文件一起构成合同文件：</w:t>
      </w:r>
    </w:p>
    <w:p w14:paraId="0E0A9CE5">
      <w:pPr>
        <w:autoSpaceDE w:val="0"/>
        <w:autoSpaceDN w:val="0"/>
        <w:adjustRightInd w:val="0"/>
        <w:spacing w:line="460" w:lineRule="exact"/>
        <w:ind w:firstLine="420" w:firstLineChars="200"/>
        <w:jc w:val="left"/>
        <w:rPr>
          <w:rFonts w:hint="eastAsia" w:ascii="宋体" w:hAnsi="宋体" w:eastAsia="宋体" w:cs="宋体"/>
          <w:sz w:val="21"/>
          <w:szCs w:val="21"/>
        </w:rPr>
      </w:pPr>
      <w:bookmarkStart w:id="61" w:name="_Toc351203487"/>
      <w:r>
        <w:rPr>
          <w:rFonts w:hint="eastAsia" w:ascii="宋体" w:hAnsi="宋体" w:eastAsia="宋体" w:cs="宋体"/>
          <w:sz w:val="21"/>
          <w:szCs w:val="21"/>
        </w:rPr>
        <w:t>⑴合同协议书；⑵中标通知书；⑶招标文件及相关澄清或补充文件；⑷专用条款；⑸通用条款；⑹投标书及其附件；⑺标准规范及有关技术文件；⑻其他合同文件。在合同履行过程中形成的与合同有关的文件均构成合同文件组成部分。</w:t>
      </w:r>
    </w:p>
    <w:p w14:paraId="5574162F">
      <w:pPr>
        <w:autoSpaceDE w:val="0"/>
        <w:autoSpaceDN w:val="0"/>
        <w:adjustRightInd w:val="0"/>
        <w:spacing w:line="460" w:lineRule="exact"/>
        <w:ind w:firstLine="420" w:firstLineChars="200"/>
        <w:jc w:val="left"/>
        <w:rPr>
          <w:rFonts w:hint="eastAsia" w:ascii="宋体" w:hAnsi="宋体" w:eastAsia="宋体" w:cs="宋体"/>
          <w:sz w:val="21"/>
          <w:szCs w:val="21"/>
        </w:rPr>
      </w:pPr>
      <w:r>
        <w:rPr>
          <w:rFonts w:hint="eastAsia" w:ascii="宋体" w:hAnsi="宋体" w:eastAsia="宋体" w:cs="宋体"/>
          <w:sz w:val="21"/>
          <w:szCs w:val="21"/>
        </w:rPr>
        <w:t>上述各项合同文件包括合同当事人就该项合同文件所作出的补充和修改，属于同一类内容的文件，应以最新签署的为准。</w:t>
      </w:r>
    </w:p>
    <w:p w14:paraId="2DAF8A07">
      <w:pPr>
        <w:spacing w:line="460" w:lineRule="exact"/>
        <w:rPr>
          <w:rFonts w:hint="eastAsia" w:ascii="宋体" w:hAnsi="宋体" w:eastAsia="宋体" w:cs="宋体"/>
          <w:b/>
          <w:sz w:val="21"/>
          <w:szCs w:val="21"/>
          <w:lang w:val="zh-CN"/>
        </w:rPr>
      </w:pPr>
      <w:r>
        <w:rPr>
          <w:rFonts w:hint="eastAsia" w:ascii="宋体" w:hAnsi="宋体" w:eastAsia="宋体" w:cs="宋体"/>
          <w:b/>
          <w:sz w:val="21"/>
          <w:szCs w:val="21"/>
          <w:lang w:val="zh-CN"/>
        </w:rPr>
        <w:t>七、承诺</w:t>
      </w:r>
      <w:bookmarkEnd w:id="61"/>
    </w:p>
    <w:p w14:paraId="0EAAAC24">
      <w:pPr>
        <w:spacing w:line="460" w:lineRule="exact"/>
        <w:ind w:firstLine="420" w:firstLineChars="200"/>
        <w:rPr>
          <w:rFonts w:hint="eastAsia" w:ascii="宋体" w:hAnsi="宋体" w:eastAsia="宋体" w:cs="宋体"/>
          <w:bCs/>
          <w:sz w:val="21"/>
          <w:szCs w:val="21"/>
        </w:rPr>
      </w:pPr>
      <w:r>
        <w:rPr>
          <w:rFonts w:hint="eastAsia" w:ascii="宋体" w:hAnsi="宋体" w:eastAsia="宋体" w:cs="宋体"/>
          <w:bCs/>
          <w:sz w:val="21"/>
          <w:szCs w:val="21"/>
        </w:rPr>
        <w:t>1.发包人承诺按照法律规定履行项目审批手续，按照合同约定提供设计依据，并按合同约定的期限和方式支付合同价款。</w:t>
      </w:r>
    </w:p>
    <w:p w14:paraId="5F34DFD1">
      <w:pPr>
        <w:spacing w:line="460" w:lineRule="exact"/>
        <w:ind w:firstLine="420" w:firstLineChars="200"/>
        <w:rPr>
          <w:rFonts w:hint="eastAsia" w:ascii="宋体" w:hAnsi="宋体" w:eastAsia="宋体" w:cs="宋体"/>
          <w:bCs/>
          <w:sz w:val="21"/>
          <w:szCs w:val="21"/>
        </w:rPr>
      </w:pPr>
      <w:r>
        <w:rPr>
          <w:rFonts w:hint="eastAsia" w:ascii="宋体" w:hAnsi="宋体" w:eastAsia="宋体" w:cs="宋体"/>
          <w:bCs/>
          <w:sz w:val="21"/>
          <w:szCs w:val="21"/>
        </w:rPr>
        <w:t>2.设计人承诺按照法律和技术标准规定及合同约定提供工程设计服务。</w:t>
      </w:r>
    </w:p>
    <w:p w14:paraId="3E8A048D">
      <w:pPr>
        <w:spacing w:line="460" w:lineRule="exact"/>
        <w:rPr>
          <w:rFonts w:hint="eastAsia" w:ascii="宋体" w:hAnsi="宋体" w:eastAsia="宋体" w:cs="宋体"/>
          <w:b/>
          <w:sz w:val="21"/>
          <w:szCs w:val="21"/>
          <w:lang w:val="zh-CN"/>
        </w:rPr>
      </w:pPr>
      <w:bookmarkStart w:id="62" w:name="_Toc351203490"/>
      <w:r>
        <w:rPr>
          <w:rFonts w:hint="eastAsia" w:ascii="宋体" w:hAnsi="宋体" w:eastAsia="宋体" w:cs="宋体"/>
          <w:b/>
          <w:sz w:val="21"/>
          <w:szCs w:val="21"/>
          <w:lang w:val="zh-CN"/>
        </w:rPr>
        <w:t>八、签订地点</w:t>
      </w:r>
      <w:bookmarkEnd w:id="62"/>
    </w:p>
    <w:p w14:paraId="6144DC0D">
      <w:pPr>
        <w:spacing w:line="460" w:lineRule="exact"/>
        <w:ind w:firstLine="420" w:firstLineChars="200"/>
        <w:rPr>
          <w:rFonts w:hint="eastAsia" w:ascii="宋体" w:hAnsi="宋体" w:eastAsia="宋体" w:cs="宋体"/>
          <w:bCs/>
          <w:sz w:val="21"/>
          <w:szCs w:val="21"/>
        </w:rPr>
      </w:pPr>
      <w:r>
        <w:rPr>
          <w:rFonts w:hint="eastAsia" w:ascii="宋体" w:hAnsi="宋体" w:eastAsia="宋体" w:cs="宋体"/>
          <w:bCs/>
          <w:sz w:val="21"/>
          <w:szCs w:val="21"/>
        </w:rPr>
        <w:t>本合同在</w:t>
      </w:r>
      <w:r>
        <w:rPr>
          <w:rFonts w:hint="eastAsia" w:ascii="宋体" w:hAnsi="宋体" w:eastAsia="宋体" w:cs="宋体"/>
          <w:bCs/>
          <w:sz w:val="21"/>
          <w:szCs w:val="21"/>
          <w:u w:val="single"/>
        </w:rPr>
        <w:t xml:space="preserve"> 扬州</w:t>
      </w:r>
      <w:r>
        <w:rPr>
          <w:rFonts w:hint="eastAsia" w:cs="宋体"/>
          <w:bCs/>
          <w:sz w:val="21"/>
          <w:szCs w:val="21"/>
          <w:u w:val="single"/>
          <w:lang w:val="en-US" w:eastAsia="zh-CN"/>
        </w:rPr>
        <w:t>市邗江区</w:t>
      </w:r>
      <w:r>
        <w:rPr>
          <w:rFonts w:hint="eastAsia" w:ascii="宋体" w:hAnsi="宋体" w:eastAsia="宋体" w:cs="宋体"/>
          <w:bCs/>
          <w:sz w:val="21"/>
          <w:szCs w:val="21"/>
          <w:u w:val="single"/>
        </w:rPr>
        <w:t xml:space="preserve"> </w:t>
      </w:r>
      <w:r>
        <w:rPr>
          <w:rFonts w:hint="eastAsia" w:ascii="宋体" w:hAnsi="宋体" w:eastAsia="宋体" w:cs="宋体"/>
          <w:bCs/>
          <w:sz w:val="21"/>
          <w:szCs w:val="21"/>
        </w:rPr>
        <w:t>签订。</w:t>
      </w:r>
    </w:p>
    <w:p w14:paraId="3C3A726F">
      <w:pPr>
        <w:spacing w:line="460" w:lineRule="exact"/>
        <w:rPr>
          <w:rFonts w:hint="eastAsia" w:ascii="宋体" w:hAnsi="宋体" w:eastAsia="宋体" w:cs="宋体"/>
          <w:b/>
          <w:sz w:val="21"/>
          <w:szCs w:val="21"/>
          <w:lang w:val="zh-CN"/>
        </w:rPr>
      </w:pPr>
      <w:bookmarkStart w:id="63" w:name="_Toc351203491"/>
      <w:r>
        <w:rPr>
          <w:rFonts w:hint="eastAsia" w:ascii="宋体" w:hAnsi="宋体" w:eastAsia="宋体" w:cs="宋体"/>
          <w:b/>
          <w:sz w:val="21"/>
          <w:szCs w:val="21"/>
          <w:lang w:val="zh-CN"/>
        </w:rPr>
        <w:t>九、补充协议</w:t>
      </w:r>
      <w:bookmarkEnd w:id="63"/>
    </w:p>
    <w:p w14:paraId="491F9414">
      <w:pPr>
        <w:spacing w:line="460" w:lineRule="exact"/>
        <w:rPr>
          <w:rFonts w:hint="eastAsia" w:ascii="宋体" w:hAnsi="宋体" w:eastAsia="宋体" w:cs="宋体"/>
          <w:b/>
          <w:bCs/>
          <w:sz w:val="21"/>
          <w:szCs w:val="21"/>
          <w:lang w:val="zh-CN"/>
        </w:rPr>
      </w:pPr>
      <w:r>
        <w:rPr>
          <w:rFonts w:hint="eastAsia" w:ascii="宋体" w:hAnsi="宋体" w:eastAsia="宋体" w:cs="宋体"/>
          <w:b/>
          <w:bCs/>
          <w:sz w:val="21"/>
          <w:szCs w:val="21"/>
        </w:rPr>
        <w:t xml:space="preserve">   </w:t>
      </w:r>
      <w:r>
        <w:rPr>
          <w:rFonts w:hint="eastAsia" w:ascii="宋体" w:hAnsi="宋体" w:eastAsia="宋体" w:cs="宋体"/>
          <w:b/>
          <w:bCs/>
          <w:sz w:val="21"/>
          <w:szCs w:val="21"/>
          <w:lang w:val="zh-CN"/>
        </w:rPr>
        <w:t>合同未尽事宜，合同当事人另行签订补充协议，补充协议是合同的组成部分。</w:t>
      </w:r>
      <w:bookmarkStart w:id="64" w:name="_Toc351203492"/>
    </w:p>
    <w:p w14:paraId="60032657">
      <w:pPr>
        <w:spacing w:line="460" w:lineRule="exact"/>
        <w:rPr>
          <w:rFonts w:hint="eastAsia" w:ascii="宋体" w:hAnsi="宋体" w:eastAsia="宋体" w:cs="宋体"/>
          <w:b/>
          <w:sz w:val="21"/>
          <w:szCs w:val="21"/>
          <w:lang w:val="zh-CN"/>
        </w:rPr>
      </w:pPr>
      <w:r>
        <w:rPr>
          <w:rFonts w:hint="eastAsia" w:ascii="宋体" w:hAnsi="宋体" w:eastAsia="宋体" w:cs="宋体"/>
          <w:b/>
          <w:sz w:val="21"/>
          <w:szCs w:val="21"/>
          <w:lang w:val="zh-CN"/>
        </w:rPr>
        <w:t>十、合同生效</w:t>
      </w:r>
      <w:bookmarkEnd w:id="64"/>
    </w:p>
    <w:p w14:paraId="44BCB0EA">
      <w:pPr>
        <w:spacing w:line="460" w:lineRule="exact"/>
        <w:rPr>
          <w:rFonts w:hint="eastAsia" w:ascii="宋体" w:hAnsi="宋体" w:eastAsia="宋体" w:cs="宋体"/>
          <w:b/>
          <w:bCs/>
          <w:sz w:val="21"/>
          <w:szCs w:val="21"/>
          <w:lang w:val="zh-CN"/>
        </w:rPr>
      </w:pPr>
      <w:r>
        <w:rPr>
          <w:rFonts w:hint="eastAsia" w:ascii="宋体" w:hAnsi="宋体" w:eastAsia="宋体" w:cs="宋体"/>
          <w:b/>
          <w:bCs/>
          <w:sz w:val="21"/>
          <w:szCs w:val="21"/>
        </w:rPr>
        <w:t xml:space="preserve">    </w:t>
      </w:r>
      <w:r>
        <w:rPr>
          <w:rFonts w:hint="eastAsia" w:ascii="宋体" w:hAnsi="宋体" w:eastAsia="宋体" w:cs="宋体"/>
          <w:b/>
          <w:bCs/>
          <w:sz w:val="21"/>
          <w:szCs w:val="21"/>
          <w:lang w:val="zh-CN"/>
        </w:rPr>
        <w:t>本合</w:t>
      </w:r>
      <w:r>
        <w:rPr>
          <w:rFonts w:hint="eastAsia" w:ascii="宋体" w:hAnsi="宋体" w:eastAsia="宋体" w:cs="宋体"/>
          <w:b/>
          <w:bCs/>
          <w:sz w:val="21"/>
          <w:szCs w:val="21"/>
          <w:highlight w:val="none"/>
          <w:lang w:val="zh-CN"/>
        </w:rPr>
        <w:t>同自</w:t>
      </w:r>
      <w:r>
        <w:rPr>
          <w:rFonts w:hint="eastAsia" w:ascii="宋体" w:hAnsi="宋体" w:cs="宋体"/>
          <w:b/>
          <w:bCs/>
          <w:sz w:val="21"/>
          <w:szCs w:val="21"/>
          <w:highlight w:val="none"/>
          <w:lang w:val="en-US" w:eastAsia="zh-CN"/>
        </w:rPr>
        <w:t>三</w:t>
      </w:r>
      <w:r>
        <w:rPr>
          <w:rFonts w:hint="eastAsia" w:ascii="宋体" w:hAnsi="宋体" w:eastAsia="宋体" w:cs="宋体"/>
          <w:b/>
          <w:bCs/>
          <w:sz w:val="21"/>
          <w:szCs w:val="21"/>
          <w:highlight w:val="none"/>
          <w:lang w:val="zh-CN"/>
        </w:rPr>
        <w:t>方签</w:t>
      </w:r>
      <w:r>
        <w:rPr>
          <w:rFonts w:hint="eastAsia" w:ascii="宋体" w:hAnsi="宋体" w:eastAsia="宋体" w:cs="宋体"/>
          <w:b/>
          <w:bCs/>
          <w:sz w:val="21"/>
          <w:szCs w:val="21"/>
          <w:lang w:val="zh-CN"/>
        </w:rPr>
        <w:t>字、盖章之日起生效。</w:t>
      </w:r>
    </w:p>
    <w:p w14:paraId="3A927FBA">
      <w:pPr>
        <w:spacing w:line="460" w:lineRule="exact"/>
        <w:rPr>
          <w:rFonts w:hint="eastAsia" w:ascii="宋体" w:hAnsi="宋体" w:eastAsia="宋体" w:cs="宋体"/>
          <w:b/>
          <w:sz w:val="21"/>
          <w:szCs w:val="21"/>
          <w:lang w:val="zh-CN"/>
        </w:rPr>
      </w:pPr>
      <w:bookmarkStart w:id="65" w:name="_Toc351203493"/>
      <w:r>
        <w:rPr>
          <w:rFonts w:hint="eastAsia" w:ascii="宋体" w:hAnsi="宋体" w:eastAsia="宋体" w:cs="宋体"/>
          <w:b/>
          <w:sz w:val="21"/>
          <w:szCs w:val="21"/>
          <w:lang w:val="zh-CN"/>
        </w:rPr>
        <w:t>十一、合同份数</w:t>
      </w:r>
      <w:bookmarkEnd w:id="65"/>
    </w:p>
    <w:p w14:paraId="1BB31759">
      <w:pPr>
        <w:spacing w:line="460" w:lineRule="exact"/>
        <w:ind w:firstLine="420" w:firstLineChars="200"/>
        <w:rPr>
          <w:rFonts w:hint="eastAsia" w:ascii="宋体" w:hAnsi="宋体" w:eastAsia="宋体" w:cs="宋体"/>
          <w:bCs/>
          <w:sz w:val="21"/>
          <w:szCs w:val="21"/>
        </w:rPr>
      </w:pPr>
      <w:r>
        <w:rPr>
          <w:rFonts w:hint="eastAsia" w:ascii="宋体" w:hAnsi="宋体" w:eastAsia="宋体" w:cs="宋体"/>
          <w:bCs/>
          <w:sz w:val="21"/>
          <w:szCs w:val="21"/>
        </w:rPr>
        <w:t>本合同一式</w:t>
      </w:r>
      <w:r>
        <w:rPr>
          <w:rFonts w:hint="eastAsia" w:ascii="宋体" w:hAnsi="宋体" w:eastAsia="宋体" w:cs="宋体"/>
          <w:bCs/>
          <w:sz w:val="21"/>
          <w:szCs w:val="21"/>
          <w:highlight w:val="none"/>
          <w:u w:val="single"/>
        </w:rPr>
        <w:t xml:space="preserve">  </w:t>
      </w:r>
      <w:r>
        <w:rPr>
          <w:rFonts w:hint="eastAsia" w:ascii="宋体" w:hAnsi="宋体" w:cs="宋体"/>
          <w:bCs/>
          <w:sz w:val="21"/>
          <w:szCs w:val="21"/>
          <w:highlight w:val="none"/>
          <w:u w:val="single"/>
          <w:lang w:val="en-US" w:eastAsia="zh-CN"/>
        </w:rPr>
        <w:t>肆</w:t>
      </w:r>
      <w:r>
        <w:rPr>
          <w:rFonts w:hint="eastAsia" w:ascii="宋体" w:hAnsi="宋体" w:eastAsia="宋体" w:cs="宋体"/>
          <w:bCs/>
          <w:sz w:val="21"/>
          <w:szCs w:val="21"/>
          <w:highlight w:val="none"/>
          <w:u w:val="single"/>
        </w:rPr>
        <w:t xml:space="preserve">  </w:t>
      </w:r>
      <w:r>
        <w:rPr>
          <w:rFonts w:hint="eastAsia" w:ascii="宋体" w:hAnsi="宋体" w:eastAsia="宋体" w:cs="宋体"/>
          <w:bCs/>
          <w:sz w:val="21"/>
          <w:szCs w:val="21"/>
          <w:highlight w:val="none"/>
        </w:rPr>
        <w:t>份，发包人</w:t>
      </w:r>
      <w:r>
        <w:rPr>
          <w:rFonts w:hint="eastAsia" w:ascii="宋体" w:hAnsi="宋体" w:eastAsia="宋体" w:cs="宋体"/>
          <w:bCs/>
          <w:sz w:val="21"/>
          <w:szCs w:val="21"/>
          <w:highlight w:val="none"/>
          <w:u w:val="single"/>
        </w:rPr>
        <w:t xml:space="preserve">  贰  </w:t>
      </w:r>
      <w:r>
        <w:rPr>
          <w:rFonts w:hint="eastAsia" w:ascii="宋体" w:hAnsi="宋体" w:eastAsia="宋体" w:cs="宋体"/>
          <w:bCs/>
          <w:sz w:val="21"/>
          <w:szCs w:val="21"/>
          <w:highlight w:val="none"/>
        </w:rPr>
        <w:t>份，设计人执</w:t>
      </w:r>
      <w:r>
        <w:rPr>
          <w:rFonts w:hint="eastAsia" w:ascii="宋体" w:hAnsi="宋体" w:eastAsia="宋体" w:cs="宋体"/>
          <w:bCs/>
          <w:sz w:val="21"/>
          <w:szCs w:val="21"/>
          <w:highlight w:val="none"/>
          <w:u w:val="single"/>
        </w:rPr>
        <w:t xml:space="preserve"> </w:t>
      </w:r>
      <w:r>
        <w:rPr>
          <w:rFonts w:hint="eastAsia" w:ascii="宋体" w:hAnsi="宋体" w:cs="宋体"/>
          <w:bCs/>
          <w:sz w:val="21"/>
          <w:szCs w:val="21"/>
          <w:highlight w:val="none"/>
          <w:u w:val="single"/>
          <w:lang w:val="en-US" w:eastAsia="zh-CN"/>
        </w:rPr>
        <w:t>贰</w:t>
      </w:r>
      <w:r>
        <w:rPr>
          <w:rFonts w:hint="eastAsia" w:ascii="宋体" w:hAnsi="宋体" w:eastAsia="宋体" w:cs="宋体"/>
          <w:bCs/>
          <w:sz w:val="21"/>
          <w:szCs w:val="21"/>
          <w:highlight w:val="none"/>
          <w:u w:val="single"/>
        </w:rPr>
        <w:t xml:space="preserve">  </w:t>
      </w:r>
      <w:r>
        <w:rPr>
          <w:rFonts w:hint="eastAsia" w:ascii="宋体" w:hAnsi="宋体" w:eastAsia="宋体" w:cs="宋体"/>
          <w:bCs/>
          <w:sz w:val="21"/>
          <w:szCs w:val="21"/>
          <w:highlight w:val="none"/>
        </w:rPr>
        <w:t>份。</w:t>
      </w:r>
    </w:p>
    <w:p w14:paraId="2216F4C8">
      <w:pPr>
        <w:spacing w:line="46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 xml:space="preserve"> </w:t>
      </w:r>
    </w:p>
    <w:tbl>
      <w:tblPr>
        <w:tblStyle w:val="20"/>
        <w:tblW w:w="5000"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867"/>
        <w:gridCol w:w="4868"/>
      </w:tblGrid>
      <w:tr w14:paraId="0698A0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2500" w:type="pct"/>
            <w:vAlign w:val="top"/>
          </w:tcPr>
          <w:p w14:paraId="7A5E1008">
            <w:pPr>
              <w:pStyle w:val="34"/>
              <w:bidi w:val="0"/>
              <w:spacing w:after="200" w:line="240" w:lineRule="auto"/>
              <w:rPr>
                <w:rStyle w:val="21"/>
                <w:rFonts w:hint="eastAsia" w:ascii="宋体" w:hAnsi="宋体" w:eastAsia="宋体" w:cs="宋体"/>
                <w:color w:val="auto"/>
                <w:sz w:val="21"/>
                <w:szCs w:val="21"/>
                <w:highlight w:val="none"/>
                <w:vertAlign w:val="baseline"/>
              </w:rPr>
            </w:pPr>
            <w:r>
              <w:rPr>
                <w:rStyle w:val="21"/>
                <w:rFonts w:hint="eastAsia" w:ascii="宋体" w:hAnsi="宋体" w:eastAsia="宋体" w:cs="宋体"/>
                <w:color w:val="auto"/>
                <w:sz w:val="21"/>
                <w:szCs w:val="21"/>
                <w:highlight w:val="none"/>
              </w:rPr>
              <w:t>发包人：（盖章）</w:t>
            </w:r>
          </w:p>
        </w:tc>
        <w:tc>
          <w:tcPr>
            <w:tcW w:w="2500" w:type="pct"/>
            <w:vAlign w:val="top"/>
          </w:tcPr>
          <w:p w14:paraId="5CC7AF98">
            <w:pPr>
              <w:pStyle w:val="34"/>
              <w:bidi w:val="0"/>
              <w:spacing w:after="200" w:line="240" w:lineRule="auto"/>
              <w:rPr>
                <w:rStyle w:val="21"/>
                <w:rFonts w:hint="eastAsia" w:ascii="宋体" w:hAnsi="宋体" w:eastAsia="宋体" w:cs="宋体"/>
                <w:color w:val="auto"/>
                <w:sz w:val="21"/>
                <w:szCs w:val="21"/>
                <w:highlight w:val="none"/>
                <w:vertAlign w:val="baseline"/>
              </w:rPr>
            </w:pPr>
            <w:r>
              <w:rPr>
                <w:rStyle w:val="21"/>
                <w:rFonts w:hint="eastAsia" w:ascii="宋体" w:hAnsi="宋体" w:cs="宋体"/>
                <w:color w:val="auto"/>
                <w:sz w:val="21"/>
                <w:szCs w:val="21"/>
                <w:highlight w:val="none"/>
                <w:lang w:val="en-US" w:eastAsia="zh-CN"/>
              </w:rPr>
              <w:t>设计人</w:t>
            </w:r>
            <w:r>
              <w:rPr>
                <w:rStyle w:val="21"/>
                <w:rFonts w:hint="eastAsia" w:ascii="宋体" w:hAnsi="宋体" w:eastAsia="宋体" w:cs="宋体"/>
                <w:color w:val="auto"/>
                <w:sz w:val="21"/>
                <w:szCs w:val="21"/>
                <w:highlight w:val="none"/>
              </w:rPr>
              <w:t>：（盖章）</w:t>
            </w:r>
          </w:p>
        </w:tc>
      </w:tr>
      <w:tr w14:paraId="23336B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2500" w:type="pct"/>
            <w:vAlign w:val="top"/>
          </w:tcPr>
          <w:p w14:paraId="12879943">
            <w:pPr>
              <w:pStyle w:val="34"/>
              <w:bidi w:val="0"/>
              <w:spacing w:after="200" w:line="240" w:lineRule="auto"/>
              <w:rPr>
                <w:rStyle w:val="21"/>
                <w:rFonts w:hint="eastAsia" w:ascii="宋体" w:hAnsi="宋体" w:eastAsia="宋体" w:cs="宋体"/>
                <w:color w:val="auto"/>
                <w:sz w:val="21"/>
                <w:szCs w:val="21"/>
                <w:highlight w:val="none"/>
              </w:rPr>
            </w:pPr>
            <w:r>
              <w:rPr>
                <w:rStyle w:val="21"/>
                <w:rFonts w:hint="eastAsia" w:ascii="宋体" w:hAnsi="宋体" w:eastAsia="宋体" w:cs="宋体"/>
                <w:color w:val="auto"/>
                <w:sz w:val="21"/>
                <w:szCs w:val="21"/>
                <w:highlight w:val="none"/>
              </w:rPr>
              <w:t>法定代表人：</w:t>
            </w:r>
          </w:p>
          <w:p w14:paraId="20974875">
            <w:pPr>
              <w:pStyle w:val="34"/>
              <w:bidi w:val="0"/>
              <w:spacing w:after="200" w:line="240" w:lineRule="auto"/>
              <w:rPr>
                <w:rStyle w:val="21"/>
                <w:rFonts w:hint="default" w:ascii="宋体" w:hAnsi="宋体" w:eastAsia="宋体" w:cs="宋体"/>
                <w:color w:val="auto"/>
                <w:sz w:val="21"/>
                <w:szCs w:val="21"/>
                <w:highlight w:val="none"/>
                <w:lang w:val="en-US" w:eastAsia="zh-CN"/>
              </w:rPr>
            </w:pPr>
            <w:r>
              <w:rPr>
                <w:rStyle w:val="21"/>
                <w:rFonts w:hint="eastAsia" w:ascii="宋体" w:hAnsi="宋体" w:cs="宋体"/>
                <w:color w:val="auto"/>
                <w:sz w:val="21"/>
                <w:szCs w:val="21"/>
                <w:highlight w:val="none"/>
                <w:lang w:val="en-US" w:eastAsia="zh-CN"/>
              </w:rPr>
              <w:t>或授权代理人：</w:t>
            </w:r>
          </w:p>
        </w:tc>
        <w:tc>
          <w:tcPr>
            <w:tcW w:w="2500" w:type="pct"/>
            <w:vAlign w:val="top"/>
          </w:tcPr>
          <w:p w14:paraId="18F0BFAD">
            <w:pPr>
              <w:pStyle w:val="34"/>
              <w:bidi w:val="0"/>
              <w:spacing w:after="200" w:line="240" w:lineRule="auto"/>
              <w:rPr>
                <w:rStyle w:val="21"/>
                <w:rFonts w:hint="eastAsia" w:ascii="宋体" w:hAnsi="宋体" w:eastAsia="宋体" w:cs="宋体"/>
                <w:color w:val="auto"/>
                <w:sz w:val="21"/>
                <w:szCs w:val="21"/>
                <w:highlight w:val="none"/>
              </w:rPr>
            </w:pPr>
            <w:r>
              <w:rPr>
                <w:rStyle w:val="21"/>
                <w:rFonts w:hint="eastAsia" w:ascii="宋体" w:hAnsi="宋体" w:eastAsia="宋体" w:cs="宋体"/>
                <w:color w:val="auto"/>
                <w:sz w:val="21"/>
                <w:szCs w:val="21"/>
                <w:highlight w:val="none"/>
              </w:rPr>
              <w:t>法定代表人：</w:t>
            </w:r>
          </w:p>
          <w:p w14:paraId="7B7F9B2E">
            <w:pPr>
              <w:pStyle w:val="34"/>
              <w:bidi w:val="0"/>
              <w:spacing w:after="200" w:line="240" w:lineRule="auto"/>
              <w:rPr>
                <w:rStyle w:val="21"/>
                <w:rFonts w:hint="eastAsia" w:ascii="宋体" w:hAnsi="宋体" w:eastAsia="宋体" w:cs="宋体"/>
                <w:color w:val="auto"/>
                <w:sz w:val="21"/>
                <w:szCs w:val="21"/>
                <w:highlight w:val="none"/>
                <w:lang w:val="en-US" w:eastAsia="zh-CN"/>
              </w:rPr>
            </w:pPr>
            <w:r>
              <w:rPr>
                <w:rStyle w:val="21"/>
                <w:rFonts w:hint="eastAsia" w:ascii="宋体" w:hAnsi="宋体" w:cs="宋体"/>
                <w:color w:val="auto"/>
                <w:sz w:val="21"/>
                <w:szCs w:val="21"/>
                <w:highlight w:val="none"/>
                <w:lang w:val="en-US" w:eastAsia="zh-CN"/>
              </w:rPr>
              <w:t>或授权代理人：</w:t>
            </w:r>
          </w:p>
        </w:tc>
      </w:tr>
      <w:tr w14:paraId="459D8C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2500" w:type="pct"/>
            <w:vAlign w:val="top"/>
          </w:tcPr>
          <w:p w14:paraId="58EFB278">
            <w:pPr>
              <w:pStyle w:val="34"/>
              <w:bidi w:val="0"/>
              <w:spacing w:after="200" w:line="240" w:lineRule="auto"/>
              <w:rPr>
                <w:rStyle w:val="21"/>
                <w:rFonts w:hint="eastAsia" w:ascii="宋体" w:hAnsi="宋体" w:eastAsia="宋体" w:cs="宋体"/>
                <w:color w:val="auto"/>
                <w:sz w:val="21"/>
                <w:szCs w:val="21"/>
                <w:highlight w:val="none"/>
                <w:vertAlign w:val="baseline"/>
              </w:rPr>
            </w:pPr>
            <w:r>
              <w:rPr>
                <w:rStyle w:val="21"/>
                <w:rFonts w:hint="eastAsia" w:ascii="宋体" w:hAnsi="宋体" w:eastAsia="宋体" w:cs="宋体"/>
                <w:color w:val="auto"/>
                <w:sz w:val="21"/>
                <w:szCs w:val="21"/>
                <w:highlight w:val="none"/>
              </w:rPr>
              <w:t>地址：</w:t>
            </w:r>
          </w:p>
        </w:tc>
        <w:tc>
          <w:tcPr>
            <w:tcW w:w="2500" w:type="pct"/>
            <w:vAlign w:val="top"/>
          </w:tcPr>
          <w:p w14:paraId="57098AA6">
            <w:pPr>
              <w:pStyle w:val="34"/>
              <w:bidi w:val="0"/>
              <w:spacing w:after="200" w:line="240" w:lineRule="auto"/>
              <w:rPr>
                <w:rFonts w:hint="eastAsia" w:ascii="宋体" w:hAnsi="宋体" w:eastAsia="宋体" w:cs="宋体"/>
                <w:color w:val="auto"/>
                <w:kern w:val="2"/>
                <w:sz w:val="21"/>
                <w:szCs w:val="21"/>
                <w:highlight w:val="none"/>
                <w:vertAlign w:val="baseline"/>
                <w:lang w:val="en-US" w:eastAsia="zh-CN" w:bidi="ar-SA"/>
              </w:rPr>
            </w:pPr>
            <w:r>
              <w:rPr>
                <w:rStyle w:val="21"/>
                <w:rFonts w:hint="eastAsia" w:ascii="宋体" w:hAnsi="宋体" w:eastAsia="宋体" w:cs="宋体"/>
                <w:color w:val="auto"/>
                <w:sz w:val="21"/>
                <w:szCs w:val="21"/>
                <w:highlight w:val="none"/>
              </w:rPr>
              <w:t>地址：</w:t>
            </w:r>
          </w:p>
        </w:tc>
      </w:tr>
      <w:tr w14:paraId="7D33AA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2500" w:type="pct"/>
            <w:vAlign w:val="top"/>
          </w:tcPr>
          <w:p w14:paraId="0C24F5E3">
            <w:pPr>
              <w:pStyle w:val="34"/>
              <w:bidi w:val="0"/>
              <w:spacing w:after="200" w:line="240" w:lineRule="auto"/>
              <w:rPr>
                <w:rStyle w:val="21"/>
                <w:rFonts w:hint="eastAsia" w:ascii="宋体" w:hAnsi="宋体" w:eastAsia="宋体" w:cs="宋体"/>
                <w:color w:val="auto"/>
                <w:sz w:val="21"/>
                <w:szCs w:val="21"/>
                <w:highlight w:val="none"/>
                <w:vertAlign w:val="baseline"/>
              </w:rPr>
            </w:pPr>
            <w:r>
              <w:rPr>
                <w:rStyle w:val="21"/>
                <w:rFonts w:hint="eastAsia" w:ascii="宋体" w:hAnsi="宋体" w:eastAsia="宋体" w:cs="宋体"/>
                <w:color w:val="auto"/>
                <w:sz w:val="21"/>
                <w:szCs w:val="21"/>
                <w:highlight w:val="none"/>
              </w:rPr>
              <w:t>电话：</w:t>
            </w:r>
          </w:p>
        </w:tc>
        <w:tc>
          <w:tcPr>
            <w:tcW w:w="2500" w:type="pct"/>
            <w:vAlign w:val="top"/>
          </w:tcPr>
          <w:p w14:paraId="34E6B05D">
            <w:pPr>
              <w:pStyle w:val="34"/>
              <w:bidi w:val="0"/>
              <w:spacing w:after="200" w:line="240" w:lineRule="auto"/>
              <w:rPr>
                <w:rFonts w:hint="eastAsia" w:ascii="宋体" w:hAnsi="宋体" w:eastAsia="宋体" w:cs="宋体"/>
                <w:color w:val="auto"/>
                <w:kern w:val="2"/>
                <w:sz w:val="21"/>
                <w:szCs w:val="21"/>
                <w:highlight w:val="none"/>
                <w:vertAlign w:val="baseline"/>
                <w:lang w:val="en-US" w:eastAsia="zh-CN" w:bidi="ar-SA"/>
              </w:rPr>
            </w:pPr>
            <w:r>
              <w:rPr>
                <w:rStyle w:val="21"/>
                <w:rFonts w:hint="eastAsia" w:ascii="宋体" w:hAnsi="宋体" w:eastAsia="宋体" w:cs="宋体"/>
                <w:color w:val="auto"/>
                <w:sz w:val="21"/>
                <w:szCs w:val="21"/>
                <w:highlight w:val="none"/>
              </w:rPr>
              <w:t>电话：</w:t>
            </w:r>
          </w:p>
        </w:tc>
      </w:tr>
      <w:tr w14:paraId="607629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7" w:hRule="atLeast"/>
          <w:jc w:val="center"/>
        </w:trPr>
        <w:tc>
          <w:tcPr>
            <w:tcW w:w="2500" w:type="pct"/>
            <w:vAlign w:val="top"/>
          </w:tcPr>
          <w:p w14:paraId="753AC218">
            <w:pPr>
              <w:pStyle w:val="34"/>
              <w:bidi w:val="0"/>
              <w:spacing w:after="200" w:line="240" w:lineRule="auto"/>
              <w:rPr>
                <w:rStyle w:val="21"/>
                <w:rFonts w:hint="eastAsia" w:ascii="宋体" w:hAnsi="宋体" w:eastAsia="宋体" w:cs="宋体"/>
                <w:color w:val="auto"/>
                <w:sz w:val="21"/>
                <w:szCs w:val="21"/>
                <w:highlight w:val="none"/>
                <w:vertAlign w:val="baseline"/>
              </w:rPr>
            </w:pPr>
          </w:p>
        </w:tc>
        <w:tc>
          <w:tcPr>
            <w:tcW w:w="2500" w:type="pct"/>
            <w:vAlign w:val="top"/>
          </w:tcPr>
          <w:p w14:paraId="46F4797D">
            <w:pPr>
              <w:pStyle w:val="34"/>
              <w:bidi w:val="0"/>
              <w:spacing w:after="200" w:line="240" w:lineRule="auto"/>
              <w:jc w:val="right"/>
              <w:rPr>
                <w:rStyle w:val="21"/>
                <w:rFonts w:hint="eastAsia" w:ascii="宋体" w:hAnsi="宋体" w:eastAsia="宋体" w:cs="宋体"/>
                <w:color w:val="auto"/>
                <w:sz w:val="21"/>
                <w:szCs w:val="21"/>
                <w:highlight w:val="none"/>
                <w:vertAlign w:val="baseline"/>
              </w:rPr>
            </w:pPr>
          </w:p>
        </w:tc>
      </w:tr>
      <w:tr w14:paraId="5E0AEC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2500" w:type="pct"/>
            <w:vAlign w:val="top"/>
          </w:tcPr>
          <w:p w14:paraId="6FAE0901">
            <w:pPr>
              <w:pStyle w:val="34"/>
              <w:bidi w:val="0"/>
              <w:spacing w:after="200" w:line="240" w:lineRule="auto"/>
              <w:rPr>
                <w:rStyle w:val="21"/>
                <w:rFonts w:hint="eastAsia" w:ascii="宋体" w:hAnsi="宋体" w:eastAsia="宋体" w:cs="宋体"/>
                <w:color w:val="auto"/>
                <w:sz w:val="21"/>
                <w:szCs w:val="21"/>
                <w:highlight w:val="none"/>
                <w:vertAlign w:val="baseline"/>
                <w:lang w:val="en-US" w:eastAsia="zh-CN"/>
              </w:rPr>
            </w:pPr>
            <w:r>
              <w:rPr>
                <w:rStyle w:val="21"/>
                <w:rFonts w:hint="eastAsia" w:ascii="宋体" w:hAnsi="宋体" w:cs="宋体"/>
                <w:color w:val="auto"/>
                <w:sz w:val="21"/>
                <w:szCs w:val="21"/>
                <w:highlight w:val="none"/>
                <w:vertAlign w:val="baseline"/>
                <w:lang w:val="en-US" w:eastAsia="zh-CN"/>
              </w:rPr>
              <w:t>见证方</w:t>
            </w:r>
            <w:r>
              <w:rPr>
                <w:rStyle w:val="21"/>
                <w:rFonts w:hint="eastAsia" w:ascii="宋体" w:hAnsi="宋体" w:eastAsia="宋体" w:cs="宋体"/>
                <w:color w:val="auto"/>
                <w:sz w:val="21"/>
                <w:szCs w:val="21"/>
                <w:highlight w:val="none"/>
              </w:rPr>
              <w:t>：（盖章）</w:t>
            </w:r>
          </w:p>
        </w:tc>
        <w:tc>
          <w:tcPr>
            <w:tcW w:w="2500" w:type="pct"/>
            <w:vAlign w:val="top"/>
          </w:tcPr>
          <w:p w14:paraId="07C540F2">
            <w:pPr>
              <w:pStyle w:val="34"/>
              <w:bidi w:val="0"/>
              <w:spacing w:after="200" w:line="240" w:lineRule="auto"/>
              <w:jc w:val="right"/>
              <w:rPr>
                <w:rStyle w:val="21"/>
                <w:rFonts w:hint="eastAsia" w:ascii="宋体" w:hAnsi="宋体" w:eastAsia="宋体" w:cs="宋体"/>
                <w:bCs/>
                <w:color w:val="auto"/>
                <w:kern w:val="2"/>
                <w:sz w:val="21"/>
                <w:szCs w:val="21"/>
                <w:highlight w:val="none"/>
                <w:u w:val="single"/>
              </w:rPr>
            </w:pPr>
          </w:p>
        </w:tc>
      </w:tr>
      <w:tr w14:paraId="7D19A1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2500" w:type="pct"/>
            <w:vAlign w:val="top"/>
          </w:tcPr>
          <w:p w14:paraId="3A9775C6">
            <w:pPr>
              <w:pStyle w:val="34"/>
              <w:bidi w:val="0"/>
              <w:spacing w:after="200" w:line="240" w:lineRule="auto"/>
              <w:rPr>
                <w:rStyle w:val="21"/>
                <w:rFonts w:hint="default" w:ascii="宋体" w:hAnsi="宋体" w:eastAsia="宋体" w:cs="宋体"/>
                <w:color w:val="auto"/>
                <w:sz w:val="21"/>
                <w:szCs w:val="21"/>
                <w:highlight w:val="none"/>
                <w:vertAlign w:val="baseline"/>
                <w:lang w:val="en-US" w:eastAsia="zh-CN"/>
              </w:rPr>
            </w:pPr>
            <w:r>
              <w:rPr>
                <w:rStyle w:val="21"/>
                <w:rFonts w:hint="eastAsia" w:ascii="宋体" w:hAnsi="宋体" w:cs="宋体"/>
                <w:color w:val="auto"/>
                <w:sz w:val="21"/>
                <w:szCs w:val="21"/>
                <w:highlight w:val="none"/>
                <w:lang w:val="en-US" w:eastAsia="zh-CN"/>
              </w:rPr>
              <w:t>见证人</w:t>
            </w:r>
            <w:r>
              <w:rPr>
                <w:rStyle w:val="21"/>
                <w:rFonts w:hint="eastAsia" w:ascii="宋体" w:hAnsi="宋体" w:eastAsia="宋体" w:cs="宋体"/>
                <w:color w:val="auto"/>
                <w:sz w:val="21"/>
                <w:szCs w:val="21"/>
                <w:highlight w:val="none"/>
              </w:rPr>
              <w:t>：</w:t>
            </w:r>
            <w:r>
              <w:rPr>
                <w:rStyle w:val="21"/>
                <w:rFonts w:hint="eastAsia" w:ascii="宋体" w:hAnsi="宋体" w:cs="宋体"/>
                <w:color w:val="auto"/>
                <w:sz w:val="21"/>
                <w:szCs w:val="21"/>
                <w:highlight w:val="none"/>
                <w:lang w:eastAsia="zh-CN"/>
              </w:rPr>
              <w:t>（</w:t>
            </w:r>
            <w:r>
              <w:rPr>
                <w:rStyle w:val="21"/>
                <w:rFonts w:hint="eastAsia" w:ascii="宋体" w:hAnsi="宋体" w:cs="宋体"/>
                <w:color w:val="auto"/>
                <w:sz w:val="21"/>
                <w:szCs w:val="21"/>
                <w:highlight w:val="none"/>
                <w:lang w:val="en-US" w:eastAsia="zh-CN"/>
              </w:rPr>
              <w:t>签字）</w:t>
            </w:r>
          </w:p>
        </w:tc>
        <w:tc>
          <w:tcPr>
            <w:tcW w:w="2500" w:type="pct"/>
            <w:vAlign w:val="top"/>
          </w:tcPr>
          <w:p w14:paraId="35B9B244">
            <w:pPr>
              <w:pStyle w:val="34"/>
              <w:bidi w:val="0"/>
              <w:spacing w:after="200" w:line="240" w:lineRule="auto"/>
              <w:jc w:val="right"/>
              <w:rPr>
                <w:rStyle w:val="21"/>
                <w:rFonts w:hint="eastAsia" w:ascii="宋体" w:hAnsi="宋体" w:eastAsia="宋体" w:cs="宋体"/>
                <w:bCs/>
                <w:color w:val="auto"/>
                <w:kern w:val="2"/>
                <w:sz w:val="21"/>
                <w:szCs w:val="21"/>
                <w:highlight w:val="none"/>
                <w:u w:val="single"/>
              </w:rPr>
            </w:pPr>
          </w:p>
        </w:tc>
      </w:tr>
      <w:tr w14:paraId="230722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2500" w:type="pct"/>
            <w:vAlign w:val="top"/>
          </w:tcPr>
          <w:p w14:paraId="0C0F3922">
            <w:pPr>
              <w:pStyle w:val="34"/>
              <w:bidi w:val="0"/>
              <w:spacing w:after="200" w:line="240" w:lineRule="auto"/>
              <w:rPr>
                <w:rStyle w:val="21"/>
                <w:rFonts w:hint="eastAsia" w:ascii="宋体" w:hAnsi="宋体" w:eastAsia="宋体" w:cs="宋体"/>
                <w:color w:val="auto"/>
                <w:sz w:val="21"/>
                <w:szCs w:val="21"/>
                <w:highlight w:val="none"/>
                <w:vertAlign w:val="baseline"/>
              </w:rPr>
            </w:pPr>
          </w:p>
        </w:tc>
        <w:tc>
          <w:tcPr>
            <w:tcW w:w="2500" w:type="pct"/>
            <w:vAlign w:val="bottom"/>
          </w:tcPr>
          <w:p w14:paraId="5ADE0BA7">
            <w:pPr>
              <w:pStyle w:val="34"/>
              <w:bidi w:val="0"/>
              <w:spacing w:after="200" w:line="240" w:lineRule="auto"/>
              <w:jc w:val="right"/>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sz w:val="21"/>
                <w:szCs w:val="21"/>
              </w:rPr>
              <w:t>签订日期：</w:t>
            </w:r>
            <w:r>
              <w:rPr>
                <w:rStyle w:val="21"/>
                <w:rFonts w:hint="eastAsia" w:ascii="宋体" w:hAnsi="宋体" w:eastAsia="宋体" w:cs="宋体"/>
                <w:bCs/>
                <w:color w:val="auto"/>
                <w:kern w:val="2"/>
                <w:sz w:val="21"/>
                <w:szCs w:val="21"/>
                <w:highlight w:val="none"/>
                <w:u w:val="single"/>
              </w:rPr>
              <w:t xml:space="preserve"> </w:t>
            </w:r>
            <w:r>
              <w:rPr>
                <w:rStyle w:val="21"/>
                <w:rFonts w:hint="eastAsia" w:ascii="宋体" w:hAnsi="宋体" w:cs="宋体"/>
                <w:bCs/>
                <w:color w:val="auto"/>
                <w:kern w:val="2"/>
                <w:sz w:val="21"/>
                <w:szCs w:val="21"/>
                <w:highlight w:val="none"/>
                <w:u w:val="single"/>
                <w:lang w:val="en-US" w:eastAsia="zh-CN"/>
              </w:rPr>
              <w:t xml:space="preserve">  </w:t>
            </w:r>
            <w:r>
              <w:rPr>
                <w:rStyle w:val="21"/>
                <w:rFonts w:hint="eastAsia" w:ascii="宋体" w:hAnsi="宋体" w:eastAsia="宋体" w:cs="宋体"/>
                <w:bCs/>
                <w:color w:val="auto"/>
                <w:kern w:val="2"/>
                <w:sz w:val="21"/>
                <w:szCs w:val="21"/>
                <w:highlight w:val="none"/>
                <w:u w:val="single"/>
              </w:rPr>
              <w:t xml:space="preserve"> </w:t>
            </w:r>
            <w:r>
              <w:rPr>
                <w:rStyle w:val="21"/>
                <w:rFonts w:hint="eastAsia" w:ascii="宋体" w:hAnsi="宋体" w:eastAsia="宋体" w:cs="宋体"/>
                <w:bCs/>
                <w:color w:val="auto"/>
                <w:kern w:val="2"/>
                <w:sz w:val="21"/>
                <w:szCs w:val="21"/>
                <w:highlight w:val="none"/>
              </w:rPr>
              <w:t>年</w:t>
            </w:r>
            <w:r>
              <w:rPr>
                <w:rStyle w:val="21"/>
                <w:rFonts w:hint="eastAsia" w:ascii="宋体" w:hAnsi="宋体" w:eastAsia="宋体" w:cs="宋体"/>
                <w:bCs/>
                <w:color w:val="auto"/>
                <w:kern w:val="2"/>
                <w:sz w:val="21"/>
                <w:szCs w:val="21"/>
                <w:highlight w:val="none"/>
                <w:u w:val="single"/>
              </w:rPr>
              <w:t xml:space="preserve"> </w:t>
            </w:r>
            <w:r>
              <w:rPr>
                <w:rStyle w:val="21"/>
                <w:rFonts w:hint="eastAsia" w:ascii="宋体" w:hAnsi="宋体" w:cs="宋体"/>
                <w:bCs/>
                <w:color w:val="auto"/>
                <w:kern w:val="2"/>
                <w:sz w:val="21"/>
                <w:szCs w:val="21"/>
                <w:highlight w:val="none"/>
                <w:u w:val="single"/>
                <w:lang w:val="en-US" w:eastAsia="zh-CN"/>
              </w:rPr>
              <w:t xml:space="preserve">  </w:t>
            </w:r>
            <w:r>
              <w:rPr>
                <w:rStyle w:val="21"/>
                <w:rFonts w:hint="eastAsia" w:ascii="宋体" w:hAnsi="宋体" w:eastAsia="宋体" w:cs="宋体"/>
                <w:bCs/>
                <w:color w:val="auto"/>
                <w:kern w:val="2"/>
                <w:sz w:val="21"/>
                <w:szCs w:val="21"/>
                <w:highlight w:val="none"/>
                <w:u w:val="single"/>
              </w:rPr>
              <w:t xml:space="preserve"> </w:t>
            </w:r>
            <w:r>
              <w:rPr>
                <w:rStyle w:val="21"/>
                <w:rFonts w:hint="eastAsia" w:ascii="宋体" w:hAnsi="宋体" w:eastAsia="宋体" w:cs="宋体"/>
                <w:bCs/>
                <w:color w:val="auto"/>
                <w:kern w:val="2"/>
                <w:sz w:val="21"/>
                <w:szCs w:val="21"/>
                <w:highlight w:val="none"/>
              </w:rPr>
              <w:t>月</w:t>
            </w:r>
            <w:r>
              <w:rPr>
                <w:rStyle w:val="21"/>
                <w:rFonts w:hint="eastAsia" w:ascii="宋体" w:hAnsi="宋体" w:eastAsia="宋体" w:cs="宋体"/>
                <w:bCs/>
                <w:color w:val="auto"/>
                <w:kern w:val="2"/>
                <w:sz w:val="21"/>
                <w:szCs w:val="21"/>
                <w:highlight w:val="none"/>
                <w:u w:val="single"/>
              </w:rPr>
              <w:t xml:space="preserve"> </w:t>
            </w:r>
            <w:r>
              <w:rPr>
                <w:rStyle w:val="21"/>
                <w:rFonts w:hint="eastAsia" w:ascii="宋体" w:hAnsi="宋体" w:cs="宋体"/>
                <w:bCs/>
                <w:color w:val="auto"/>
                <w:kern w:val="2"/>
                <w:sz w:val="21"/>
                <w:szCs w:val="21"/>
                <w:highlight w:val="none"/>
                <w:u w:val="single"/>
                <w:lang w:val="en-US" w:eastAsia="zh-CN"/>
              </w:rPr>
              <w:t xml:space="preserve">  </w:t>
            </w:r>
            <w:r>
              <w:rPr>
                <w:rStyle w:val="21"/>
                <w:rFonts w:hint="eastAsia" w:ascii="宋体" w:hAnsi="宋体" w:eastAsia="宋体" w:cs="宋体"/>
                <w:bCs/>
                <w:color w:val="auto"/>
                <w:kern w:val="2"/>
                <w:sz w:val="21"/>
                <w:szCs w:val="21"/>
                <w:highlight w:val="none"/>
                <w:u w:val="single"/>
              </w:rPr>
              <w:t xml:space="preserve"> </w:t>
            </w:r>
            <w:r>
              <w:rPr>
                <w:rStyle w:val="21"/>
                <w:rFonts w:hint="eastAsia" w:ascii="宋体" w:hAnsi="宋体" w:eastAsia="宋体" w:cs="宋体"/>
                <w:bCs/>
                <w:color w:val="auto"/>
                <w:kern w:val="2"/>
                <w:sz w:val="21"/>
                <w:szCs w:val="21"/>
                <w:highlight w:val="none"/>
              </w:rPr>
              <w:t>日</w:t>
            </w:r>
          </w:p>
        </w:tc>
      </w:tr>
    </w:tbl>
    <w:p w14:paraId="44EAC6EE">
      <w:pPr>
        <w:rPr>
          <w:rFonts w:hint="eastAsia" w:ascii="宋体" w:hAnsi="宋体" w:eastAsia="宋体" w:cs="宋体"/>
          <w:b/>
          <w:bCs/>
          <w:sz w:val="21"/>
          <w:szCs w:val="21"/>
          <w:lang w:val="zh-CN"/>
        </w:rPr>
      </w:pPr>
      <w:r>
        <w:rPr>
          <w:rFonts w:hint="eastAsia" w:ascii="宋体" w:hAnsi="宋体" w:eastAsia="宋体" w:cs="宋体"/>
          <w:b/>
          <w:bCs/>
          <w:sz w:val="21"/>
          <w:szCs w:val="21"/>
          <w:lang w:val="zh-CN"/>
        </w:rPr>
        <w:br w:type="page"/>
      </w:r>
    </w:p>
    <w:p w14:paraId="7A818B6F">
      <w:pPr>
        <w:spacing w:line="460" w:lineRule="exact"/>
        <w:jc w:val="center"/>
        <w:rPr>
          <w:rFonts w:hint="eastAsia" w:ascii="宋体" w:hAnsi="宋体" w:eastAsia="宋体" w:cs="宋体"/>
          <w:b/>
          <w:bCs/>
          <w:sz w:val="21"/>
          <w:szCs w:val="21"/>
          <w:lang w:val="zh-CN"/>
        </w:rPr>
      </w:pPr>
      <w:r>
        <w:rPr>
          <w:rFonts w:hint="eastAsia" w:ascii="宋体" w:hAnsi="宋体" w:eastAsia="宋体" w:cs="宋体"/>
          <w:b/>
          <w:bCs/>
          <w:sz w:val="21"/>
          <w:szCs w:val="21"/>
          <w:lang w:val="zh-CN"/>
        </w:rPr>
        <w:t>第二部分 通用合同条</w:t>
      </w:r>
      <w:bookmarkStart w:id="66" w:name="_Toc337558727"/>
      <w:bookmarkStart w:id="67" w:name="_Toc351203495"/>
      <w:r>
        <w:rPr>
          <w:rFonts w:hint="eastAsia" w:ascii="宋体" w:hAnsi="宋体" w:eastAsia="宋体" w:cs="宋体"/>
          <w:b/>
          <w:bCs/>
          <w:sz w:val="21"/>
          <w:szCs w:val="21"/>
          <w:lang w:val="zh-CN"/>
        </w:rPr>
        <w:t>款</w:t>
      </w:r>
      <w:bookmarkEnd w:id="66"/>
      <w:bookmarkEnd w:id="67"/>
      <w:r>
        <w:rPr>
          <w:rFonts w:hint="eastAsia" w:ascii="宋体" w:hAnsi="宋体" w:eastAsia="宋体" w:cs="宋体"/>
          <w:b/>
          <w:bCs/>
          <w:sz w:val="21"/>
          <w:szCs w:val="21"/>
          <w:lang w:val="zh-CN"/>
        </w:rPr>
        <w:t>（略）</w:t>
      </w:r>
    </w:p>
    <w:p w14:paraId="706F1451">
      <w:pPr>
        <w:widowControl/>
        <w:spacing w:line="480" w:lineRule="exact"/>
        <w:jc w:val="center"/>
        <w:rPr>
          <w:rFonts w:hint="eastAsia" w:ascii="宋体" w:hAnsi="宋体" w:eastAsia="宋体" w:cs="宋体"/>
          <w:sz w:val="21"/>
          <w:szCs w:val="21"/>
        </w:rPr>
      </w:pPr>
      <w:r>
        <w:rPr>
          <w:rFonts w:hint="eastAsia" w:ascii="宋体" w:hAnsi="宋体" w:eastAsia="宋体" w:cs="宋体"/>
          <w:sz w:val="21"/>
          <w:szCs w:val="21"/>
        </w:rPr>
        <w:t>(参照</w:t>
      </w:r>
      <w:r>
        <w:rPr>
          <w:rFonts w:hint="eastAsia" w:ascii="宋体" w:hAnsi="宋体" w:eastAsia="宋体" w:cs="宋体"/>
          <w:bCs/>
          <w:sz w:val="21"/>
          <w:szCs w:val="21"/>
        </w:rPr>
        <w:t>GF—2015—0210</w:t>
      </w:r>
      <w:r>
        <w:rPr>
          <w:rFonts w:hint="eastAsia" w:ascii="宋体" w:hAnsi="宋体" w:eastAsia="宋体" w:cs="宋体"/>
          <w:sz w:val="21"/>
          <w:szCs w:val="21"/>
        </w:rPr>
        <w:t>)</w:t>
      </w:r>
    </w:p>
    <w:p w14:paraId="49913DD8">
      <w:pPr>
        <w:spacing w:line="460" w:lineRule="exact"/>
        <w:jc w:val="center"/>
        <w:rPr>
          <w:rFonts w:hint="eastAsia" w:ascii="宋体" w:hAnsi="宋体" w:eastAsia="宋体" w:cs="宋体"/>
          <w:b/>
          <w:bCs/>
          <w:sz w:val="21"/>
          <w:szCs w:val="21"/>
          <w:lang w:val="zh-CN"/>
        </w:rPr>
      </w:pPr>
    </w:p>
    <w:p w14:paraId="12F9B540">
      <w:pPr>
        <w:spacing w:line="460" w:lineRule="exact"/>
        <w:jc w:val="center"/>
        <w:rPr>
          <w:rFonts w:hint="eastAsia" w:ascii="宋体" w:hAnsi="宋体" w:eastAsia="宋体" w:cs="宋体"/>
          <w:b/>
          <w:bCs/>
          <w:sz w:val="21"/>
          <w:szCs w:val="21"/>
          <w:lang w:val="zh-CN"/>
        </w:rPr>
      </w:pPr>
      <w:r>
        <w:rPr>
          <w:rFonts w:hint="eastAsia" w:ascii="宋体" w:hAnsi="宋体" w:eastAsia="宋体" w:cs="宋体"/>
          <w:b/>
          <w:bCs/>
          <w:sz w:val="21"/>
          <w:szCs w:val="21"/>
          <w:lang w:val="zh-CN"/>
        </w:rPr>
        <w:t>第三部分 专用合同条款</w:t>
      </w:r>
    </w:p>
    <w:p w14:paraId="4CF42ED4">
      <w:pPr>
        <w:widowControl/>
        <w:spacing w:line="480" w:lineRule="exact"/>
        <w:jc w:val="center"/>
        <w:rPr>
          <w:rFonts w:hint="eastAsia" w:ascii="宋体" w:hAnsi="宋体" w:eastAsia="宋体" w:cs="宋体"/>
          <w:sz w:val="21"/>
          <w:szCs w:val="21"/>
        </w:rPr>
      </w:pPr>
    </w:p>
    <w:p w14:paraId="23A9859F">
      <w:pPr>
        <w:spacing w:line="480" w:lineRule="exact"/>
        <w:ind w:firstLine="422" w:firstLineChars="200"/>
        <w:rPr>
          <w:rFonts w:hint="eastAsia" w:ascii="宋体" w:hAnsi="宋体" w:eastAsia="宋体" w:cs="宋体"/>
          <w:b/>
          <w:bCs/>
          <w:sz w:val="21"/>
          <w:szCs w:val="21"/>
        </w:rPr>
      </w:pPr>
      <w:r>
        <w:rPr>
          <w:rFonts w:hint="eastAsia" w:ascii="宋体" w:hAnsi="宋体" w:eastAsia="宋体" w:cs="宋体"/>
          <w:b/>
          <w:bCs/>
          <w:sz w:val="21"/>
          <w:szCs w:val="21"/>
        </w:rPr>
        <w:t>1. 一般约定</w:t>
      </w:r>
    </w:p>
    <w:p w14:paraId="537F2980">
      <w:pPr>
        <w:spacing w:line="480" w:lineRule="exact"/>
        <w:ind w:firstLine="422" w:firstLineChars="200"/>
        <w:rPr>
          <w:rFonts w:hint="eastAsia" w:ascii="宋体" w:hAnsi="宋体" w:eastAsia="宋体" w:cs="宋体"/>
          <w:b/>
          <w:bCs/>
          <w:sz w:val="21"/>
          <w:szCs w:val="21"/>
        </w:rPr>
      </w:pPr>
      <w:r>
        <w:rPr>
          <w:rFonts w:hint="eastAsia" w:ascii="宋体" w:hAnsi="宋体" w:eastAsia="宋体" w:cs="宋体"/>
          <w:b/>
          <w:bCs/>
          <w:sz w:val="21"/>
          <w:szCs w:val="21"/>
        </w:rPr>
        <w:t>1.1 词语定义与解释</w:t>
      </w:r>
    </w:p>
    <w:p w14:paraId="66D5A24B">
      <w:pPr>
        <w:spacing w:line="48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1.1.1合同</w:t>
      </w:r>
    </w:p>
    <w:p w14:paraId="1389A647">
      <w:pPr>
        <w:spacing w:line="480" w:lineRule="exact"/>
        <w:ind w:firstLine="422" w:firstLineChars="200"/>
        <w:rPr>
          <w:rFonts w:hint="eastAsia" w:ascii="宋体" w:hAnsi="宋体" w:eastAsia="宋体" w:cs="宋体"/>
          <w:b/>
          <w:bCs/>
          <w:sz w:val="21"/>
          <w:szCs w:val="21"/>
        </w:rPr>
      </w:pPr>
      <w:r>
        <w:rPr>
          <w:rFonts w:hint="eastAsia" w:ascii="宋体" w:hAnsi="宋体" w:eastAsia="宋体" w:cs="宋体"/>
          <w:b/>
          <w:bCs/>
          <w:sz w:val="21"/>
          <w:szCs w:val="21"/>
        </w:rPr>
        <w:t xml:space="preserve">1.2 法律 </w:t>
      </w:r>
    </w:p>
    <w:p w14:paraId="6F30B7F0">
      <w:pPr>
        <w:autoSpaceDE w:val="0"/>
        <w:autoSpaceDN w:val="0"/>
        <w:adjustRightInd w:val="0"/>
        <w:spacing w:line="480" w:lineRule="exact"/>
        <w:ind w:firstLine="420" w:firstLineChars="200"/>
        <w:jc w:val="left"/>
        <w:rPr>
          <w:rFonts w:hint="eastAsia" w:ascii="宋体" w:hAnsi="宋体" w:eastAsia="宋体" w:cs="宋体"/>
          <w:sz w:val="21"/>
          <w:szCs w:val="21"/>
          <w:u w:val="single"/>
        </w:rPr>
      </w:pPr>
      <w:r>
        <w:rPr>
          <w:rFonts w:hint="eastAsia" w:ascii="宋体" w:hAnsi="宋体" w:eastAsia="宋体" w:cs="宋体"/>
          <w:sz w:val="21"/>
          <w:szCs w:val="21"/>
        </w:rPr>
        <w:t>适用于合同的其他规范性文件：</w:t>
      </w:r>
      <w:r>
        <w:rPr>
          <w:rFonts w:hint="eastAsia" w:ascii="宋体" w:hAnsi="宋体" w:eastAsia="宋体" w:cs="宋体"/>
          <w:sz w:val="21"/>
          <w:szCs w:val="21"/>
          <w:u w:val="single"/>
        </w:rPr>
        <w:t>中华人民共和国法律、行政法规、部门规章，以及工程所在地的地方性法规、自治条例、单行条例和地方政府规章等。</w:t>
      </w:r>
    </w:p>
    <w:p w14:paraId="3AD8AC87">
      <w:pPr>
        <w:spacing w:line="480" w:lineRule="exact"/>
        <w:ind w:firstLine="422" w:firstLineChars="200"/>
        <w:rPr>
          <w:rFonts w:hint="eastAsia" w:ascii="宋体" w:hAnsi="宋体" w:eastAsia="宋体" w:cs="宋体"/>
          <w:b/>
          <w:bCs/>
          <w:sz w:val="21"/>
          <w:szCs w:val="21"/>
        </w:rPr>
      </w:pPr>
      <w:r>
        <w:rPr>
          <w:rFonts w:hint="eastAsia" w:ascii="宋体" w:hAnsi="宋体" w:eastAsia="宋体" w:cs="宋体"/>
          <w:b/>
          <w:bCs/>
          <w:sz w:val="21"/>
          <w:szCs w:val="21"/>
        </w:rPr>
        <w:t>1.3 技术标准</w:t>
      </w:r>
    </w:p>
    <w:p w14:paraId="649C9E18">
      <w:pPr>
        <w:spacing w:line="48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1.3.1适用于工程的技术标准包括：</w:t>
      </w:r>
      <w:r>
        <w:rPr>
          <w:rFonts w:hint="eastAsia" w:ascii="宋体" w:hAnsi="宋体" w:eastAsia="宋体" w:cs="宋体"/>
          <w:sz w:val="21"/>
          <w:szCs w:val="21"/>
          <w:u w:val="single"/>
        </w:rPr>
        <w:t>国家标准、行业标准、工程所在地的地方性标准，以及相应的规范、规程等。</w:t>
      </w:r>
    </w:p>
    <w:p w14:paraId="5BEBD7E7">
      <w:pPr>
        <w:spacing w:line="480" w:lineRule="exact"/>
        <w:ind w:firstLine="420" w:firstLineChars="200"/>
        <w:rPr>
          <w:rFonts w:hint="eastAsia" w:ascii="宋体" w:hAnsi="宋体" w:eastAsia="宋体" w:cs="宋体"/>
          <w:sz w:val="21"/>
          <w:szCs w:val="21"/>
          <w:u w:val="single"/>
        </w:rPr>
      </w:pPr>
      <w:r>
        <w:rPr>
          <w:rFonts w:hint="eastAsia" w:ascii="宋体" w:hAnsi="宋体" w:eastAsia="宋体" w:cs="宋体"/>
          <w:sz w:val="21"/>
          <w:szCs w:val="21"/>
        </w:rPr>
        <w:t>1.3.2 发包人对工程的技术标准和功能要求的特殊要求：</w:t>
      </w:r>
      <w:r>
        <w:rPr>
          <w:rFonts w:hint="eastAsia" w:ascii="宋体" w:hAnsi="宋体" w:eastAsia="宋体" w:cs="宋体"/>
          <w:sz w:val="21"/>
          <w:szCs w:val="21"/>
          <w:u w:val="single"/>
        </w:rPr>
        <w:t xml:space="preserve"> /     </w:t>
      </w:r>
    </w:p>
    <w:p w14:paraId="38FA861F">
      <w:pPr>
        <w:spacing w:line="480" w:lineRule="exact"/>
        <w:ind w:firstLine="422" w:firstLineChars="200"/>
        <w:rPr>
          <w:rFonts w:hint="eastAsia" w:ascii="宋体" w:hAnsi="宋体" w:eastAsia="宋体" w:cs="宋体"/>
          <w:b/>
          <w:bCs/>
          <w:sz w:val="21"/>
          <w:szCs w:val="21"/>
        </w:rPr>
      </w:pPr>
      <w:r>
        <w:rPr>
          <w:rFonts w:hint="eastAsia" w:ascii="宋体" w:hAnsi="宋体" w:eastAsia="宋体" w:cs="宋体"/>
          <w:b/>
          <w:bCs/>
          <w:sz w:val="21"/>
          <w:szCs w:val="21"/>
        </w:rPr>
        <w:t>1.4 联络及双方代表</w:t>
      </w:r>
    </w:p>
    <w:p w14:paraId="54B23FDA">
      <w:pPr>
        <w:spacing w:line="48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1.4.1 发包人和设计人应当在</w:t>
      </w:r>
      <w:r>
        <w:rPr>
          <w:rFonts w:hint="eastAsia" w:ascii="宋体" w:hAnsi="宋体" w:eastAsia="宋体" w:cs="宋体"/>
          <w:sz w:val="21"/>
          <w:szCs w:val="21"/>
          <w:u w:val="single"/>
        </w:rPr>
        <w:t xml:space="preserve"> 7   </w:t>
      </w:r>
      <w:r>
        <w:rPr>
          <w:rFonts w:hint="eastAsia" w:ascii="宋体" w:hAnsi="宋体" w:eastAsia="宋体" w:cs="宋体"/>
          <w:sz w:val="21"/>
          <w:szCs w:val="21"/>
        </w:rPr>
        <w:t>天内将与合同有关的通知、批准、证明、证书、指示、指令、要求、请求、同意、确定和决定等书面函件送达对方当事人。</w:t>
      </w:r>
    </w:p>
    <w:p w14:paraId="4ECC5612">
      <w:pPr>
        <w:spacing w:line="48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1.4.2 发包人和设计人联系信息</w:t>
      </w:r>
    </w:p>
    <w:p w14:paraId="249FF245">
      <w:pPr>
        <w:spacing w:line="48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发包人代表及接收文件的地点：</w:t>
      </w:r>
    </w:p>
    <w:p w14:paraId="6AE79CE8">
      <w:pPr>
        <w:spacing w:line="48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发包人指定的接收人为：；</w:t>
      </w:r>
    </w:p>
    <w:p w14:paraId="6E429BBF">
      <w:pPr>
        <w:spacing w:line="48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发包人指定的联系电话及传真号码：；</w:t>
      </w:r>
    </w:p>
    <w:p w14:paraId="213E5063">
      <w:pPr>
        <w:spacing w:line="48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发包人指定的电子邮箱：；</w:t>
      </w:r>
    </w:p>
    <w:p w14:paraId="0FD88BCA">
      <w:pPr>
        <w:spacing w:line="48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地点：；</w:t>
      </w:r>
    </w:p>
    <w:p w14:paraId="23D9AA64">
      <w:pPr>
        <w:spacing w:line="48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设计人代表（项目负责人）及接收文件的地点：</w:t>
      </w:r>
    </w:p>
    <w:p w14:paraId="3389D846">
      <w:pPr>
        <w:spacing w:line="48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设计人指定的接收人为：；</w:t>
      </w:r>
    </w:p>
    <w:p w14:paraId="79D7A5EF">
      <w:pPr>
        <w:spacing w:line="48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设计人指定的联系电话及传真号码：；</w:t>
      </w:r>
    </w:p>
    <w:p w14:paraId="732000FF">
      <w:pPr>
        <w:spacing w:line="48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设计人指定的电子邮箱：。</w:t>
      </w:r>
    </w:p>
    <w:p w14:paraId="6FF6C208">
      <w:pPr>
        <w:spacing w:line="48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地点：；</w:t>
      </w:r>
    </w:p>
    <w:p w14:paraId="4E99355B">
      <w:pPr>
        <w:spacing w:line="480" w:lineRule="exact"/>
        <w:ind w:firstLine="422" w:firstLineChars="200"/>
        <w:rPr>
          <w:rFonts w:hint="eastAsia" w:ascii="宋体" w:hAnsi="宋体" w:eastAsia="宋体" w:cs="宋体"/>
          <w:b/>
          <w:bCs/>
          <w:sz w:val="21"/>
          <w:szCs w:val="21"/>
        </w:rPr>
      </w:pPr>
      <w:r>
        <w:rPr>
          <w:rFonts w:hint="eastAsia" w:ascii="宋体" w:hAnsi="宋体" w:eastAsia="宋体" w:cs="宋体"/>
          <w:b/>
          <w:bCs/>
          <w:sz w:val="21"/>
          <w:szCs w:val="21"/>
        </w:rPr>
        <w:t>2. 发包人</w:t>
      </w:r>
    </w:p>
    <w:p w14:paraId="6F8DDD7D">
      <w:pPr>
        <w:spacing w:line="480" w:lineRule="exact"/>
        <w:ind w:firstLine="422" w:firstLineChars="200"/>
        <w:rPr>
          <w:rFonts w:hint="eastAsia" w:ascii="宋体" w:hAnsi="宋体" w:eastAsia="宋体" w:cs="宋体"/>
          <w:b/>
          <w:bCs/>
          <w:sz w:val="21"/>
          <w:szCs w:val="21"/>
        </w:rPr>
      </w:pPr>
      <w:r>
        <w:rPr>
          <w:rFonts w:hint="eastAsia" w:ascii="宋体" w:hAnsi="宋体" w:eastAsia="宋体" w:cs="宋体"/>
          <w:b/>
          <w:bCs/>
          <w:sz w:val="21"/>
          <w:szCs w:val="21"/>
        </w:rPr>
        <w:t>2.1 发包人一般义务</w:t>
      </w:r>
    </w:p>
    <w:p w14:paraId="2D3FBC8C">
      <w:pPr>
        <w:spacing w:line="48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 xml:space="preserve">2.1.1  </w:t>
      </w:r>
      <w:r>
        <w:rPr>
          <w:rFonts w:hint="eastAsia" w:ascii="宋体" w:hAnsi="宋体" w:eastAsia="宋体" w:cs="宋体"/>
          <w:sz w:val="21"/>
          <w:szCs w:val="21"/>
          <w:highlight w:val="none"/>
        </w:rPr>
        <w:t>发包人按</w:t>
      </w:r>
      <w:r>
        <w:rPr>
          <w:rFonts w:hint="eastAsia" w:ascii="宋体" w:hAnsi="宋体" w:cs="宋体"/>
          <w:sz w:val="21"/>
          <w:szCs w:val="21"/>
          <w:highlight w:val="none"/>
          <w:lang w:val="en-US" w:eastAsia="zh-CN"/>
        </w:rPr>
        <w:t>要求</w:t>
      </w:r>
      <w:r>
        <w:rPr>
          <w:rFonts w:hint="eastAsia" w:ascii="宋体" w:hAnsi="宋体" w:eastAsia="宋体" w:cs="宋体"/>
          <w:sz w:val="21"/>
          <w:szCs w:val="21"/>
          <w:highlight w:val="none"/>
        </w:rPr>
        <w:t>在规定的时间内向设计</w:t>
      </w:r>
      <w:r>
        <w:rPr>
          <w:rFonts w:hint="eastAsia" w:ascii="宋体" w:hAnsi="宋体" w:eastAsia="宋体" w:cs="宋体"/>
          <w:sz w:val="21"/>
          <w:szCs w:val="21"/>
        </w:rPr>
        <w:t>人提交资料及文件，并对其完整性、正确性及时</w:t>
      </w:r>
      <w:r>
        <w:rPr>
          <w:rFonts w:hint="eastAsia" w:ascii="宋体" w:hAnsi="宋体" w:cs="宋体"/>
          <w:sz w:val="21"/>
          <w:szCs w:val="21"/>
          <w:lang w:val="en-US" w:eastAsia="zh-CN"/>
        </w:rPr>
        <w:t>性</w:t>
      </w:r>
      <w:r>
        <w:rPr>
          <w:rFonts w:hint="eastAsia" w:ascii="宋体" w:hAnsi="宋体" w:eastAsia="宋体" w:cs="宋体"/>
          <w:sz w:val="21"/>
          <w:szCs w:val="21"/>
        </w:rPr>
        <w:t>负责，发包人不得要求设计人违返国家有关标准进行设计。</w:t>
      </w:r>
    </w:p>
    <w:p w14:paraId="7045A41F">
      <w:pPr>
        <w:spacing w:line="48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发包人提交上述资料及文件超过规定期限15天以内，设计人按合同规定交付设计文件时间顺延；超过规定期限15天以上时，设计人员有权重新确定提交设计文件的时间。</w:t>
      </w:r>
    </w:p>
    <w:p w14:paraId="1001ED7B">
      <w:pPr>
        <w:spacing w:line="48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2.1.2  发包人无须为派赴现场处理有关设计问题的工作人员，提供生活及交通等条件。</w:t>
      </w:r>
    </w:p>
    <w:p w14:paraId="2BFFD2C3">
      <w:pPr>
        <w:spacing w:line="480" w:lineRule="exact"/>
        <w:ind w:firstLine="422" w:firstLineChars="200"/>
        <w:rPr>
          <w:rFonts w:hint="eastAsia" w:ascii="宋体" w:hAnsi="宋体" w:eastAsia="宋体" w:cs="宋体"/>
          <w:b/>
          <w:bCs/>
          <w:sz w:val="21"/>
          <w:szCs w:val="21"/>
        </w:rPr>
      </w:pPr>
      <w:r>
        <w:rPr>
          <w:rFonts w:hint="eastAsia" w:ascii="宋体" w:hAnsi="宋体" w:eastAsia="宋体" w:cs="宋体"/>
          <w:b/>
          <w:bCs/>
          <w:sz w:val="21"/>
          <w:szCs w:val="21"/>
        </w:rPr>
        <w:t>2.2 发包人决定</w:t>
      </w:r>
    </w:p>
    <w:p w14:paraId="4AF9F674">
      <w:pPr>
        <w:spacing w:line="480" w:lineRule="exact"/>
        <w:ind w:firstLine="420" w:firstLineChars="200"/>
        <w:jc w:val="left"/>
        <w:rPr>
          <w:rFonts w:hint="eastAsia" w:ascii="宋体" w:hAnsi="宋体" w:eastAsia="宋体" w:cs="宋体"/>
          <w:sz w:val="21"/>
          <w:szCs w:val="21"/>
        </w:rPr>
      </w:pPr>
      <w:r>
        <w:rPr>
          <w:rFonts w:hint="eastAsia" w:ascii="宋体" w:hAnsi="宋体" w:eastAsia="宋体" w:cs="宋体"/>
          <w:sz w:val="21"/>
          <w:szCs w:val="21"/>
        </w:rPr>
        <w:t xml:space="preserve"> 发包人应在</w:t>
      </w:r>
      <w:r>
        <w:rPr>
          <w:rFonts w:hint="eastAsia" w:ascii="宋体" w:hAnsi="宋体" w:eastAsia="宋体" w:cs="宋体"/>
          <w:sz w:val="21"/>
          <w:szCs w:val="21"/>
          <w:u w:val="single"/>
        </w:rPr>
        <w:t>3</w:t>
      </w:r>
      <w:r>
        <w:rPr>
          <w:rFonts w:hint="eastAsia" w:ascii="宋体" w:hAnsi="宋体" w:eastAsia="宋体" w:cs="宋体"/>
          <w:sz w:val="21"/>
          <w:szCs w:val="21"/>
        </w:rPr>
        <w:t>天内对设计人书面提出的事项作出书面决定。</w:t>
      </w:r>
    </w:p>
    <w:p w14:paraId="41311E20">
      <w:pPr>
        <w:spacing w:line="480" w:lineRule="exact"/>
        <w:ind w:firstLine="422" w:firstLineChars="200"/>
        <w:rPr>
          <w:rFonts w:hint="eastAsia" w:ascii="宋体" w:hAnsi="宋体" w:eastAsia="宋体" w:cs="宋体"/>
          <w:b/>
          <w:bCs/>
          <w:sz w:val="21"/>
          <w:szCs w:val="21"/>
        </w:rPr>
      </w:pPr>
      <w:r>
        <w:rPr>
          <w:rFonts w:hint="eastAsia" w:ascii="宋体" w:hAnsi="宋体" w:eastAsia="宋体" w:cs="宋体"/>
          <w:b/>
          <w:bCs/>
          <w:sz w:val="21"/>
          <w:szCs w:val="21"/>
        </w:rPr>
        <w:t>3. 设计人</w:t>
      </w:r>
    </w:p>
    <w:p w14:paraId="6493E17E">
      <w:pPr>
        <w:spacing w:line="480" w:lineRule="exact"/>
        <w:ind w:firstLine="422" w:firstLineChars="200"/>
        <w:rPr>
          <w:rFonts w:hint="eastAsia" w:ascii="宋体" w:hAnsi="宋体" w:eastAsia="宋体" w:cs="宋体"/>
          <w:b/>
          <w:bCs/>
          <w:sz w:val="21"/>
          <w:szCs w:val="21"/>
        </w:rPr>
      </w:pPr>
      <w:r>
        <w:rPr>
          <w:rFonts w:hint="eastAsia" w:ascii="宋体" w:hAnsi="宋体" w:eastAsia="宋体" w:cs="宋体"/>
          <w:b/>
          <w:bCs/>
          <w:sz w:val="21"/>
          <w:szCs w:val="21"/>
        </w:rPr>
        <w:t>3.1 设计人一般义务</w:t>
      </w:r>
    </w:p>
    <w:p w14:paraId="12EAE99D">
      <w:pPr>
        <w:spacing w:after="120" w:line="48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3.1.1 设计人</w:t>
      </w:r>
      <w:r>
        <w:rPr>
          <w:rFonts w:hint="eastAsia" w:ascii="宋体" w:hAnsi="宋体" w:eastAsia="宋体" w:cs="宋体"/>
          <w:sz w:val="21"/>
          <w:szCs w:val="21"/>
          <w:u w:val="single"/>
        </w:rPr>
        <w:t xml:space="preserve">   需要  </w:t>
      </w:r>
      <w:r>
        <w:rPr>
          <w:rFonts w:hint="eastAsia" w:ascii="宋体" w:hAnsi="宋体" w:eastAsia="宋体" w:cs="宋体"/>
          <w:sz w:val="21"/>
          <w:szCs w:val="21"/>
        </w:rPr>
        <w:t>（需/不需）配合发包人办理有关许可、批准或备案手续。</w:t>
      </w:r>
    </w:p>
    <w:p w14:paraId="7A10FC4E">
      <w:pPr>
        <w:spacing w:after="120" w:line="48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3.1.2 设计人其他义务：</w:t>
      </w:r>
    </w:p>
    <w:p w14:paraId="132F0903">
      <w:pPr>
        <w:spacing w:after="120" w:line="48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（1）设计人应当制定设计的质量、进度等总目标，负责技术审核、质量管理、进度管理、费用管理、合同管理、信息管理和组织协调等工作。</w:t>
      </w:r>
    </w:p>
    <w:p w14:paraId="03C79AF9">
      <w:pPr>
        <w:spacing w:after="120" w:line="48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（2）在本合同期内及合同终止后，未征得发包人同意，设计人不得泄露与本项目、本合同业务活动有关的保密资料。</w:t>
      </w:r>
    </w:p>
    <w:p w14:paraId="3889BCD8">
      <w:pPr>
        <w:spacing w:after="120" w:line="48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（3）设计人交付设计资料及文件后，应根据发包人要求应组织项目组成员按规定参加有关的设计审查</w:t>
      </w:r>
      <w:r>
        <w:rPr>
          <w:rFonts w:hint="eastAsia" w:ascii="宋体" w:hAnsi="宋体" w:eastAsia="宋体" w:cs="宋体"/>
          <w:color w:val="auto"/>
          <w:sz w:val="21"/>
          <w:szCs w:val="21"/>
          <w:highlight w:val="none"/>
          <w:u w:val="none"/>
        </w:rPr>
        <w:t>（</w:t>
      </w:r>
      <w:r>
        <w:rPr>
          <w:rFonts w:hint="eastAsia" w:ascii="宋体" w:hAnsi="宋体" w:eastAsia="宋体" w:cs="宋体"/>
          <w:color w:val="auto"/>
          <w:sz w:val="21"/>
          <w:szCs w:val="21"/>
          <w:highlight w:val="none"/>
          <w:u w:val="none"/>
          <w:lang w:val="en-US" w:eastAsia="zh-CN"/>
        </w:rPr>
        <w:t>包括但不限于</w:t>
      </w:r>
      <w:r>
        <w:rPr>
          <w:rFonts w:hint="eastAsia" w:ascii="宋体" w:hAnsi="宋体" w:eastAsia="宋体" w:cs="宋体"/>
          <w:color w:val="auto"/>
          <w:sz w:val="21"/>
          <w:szCs w:val="21"/>
          <w:highlight w:val="none"/>
          <w:u w:val="none"/>
        </w:rPr>
        <w:t>设计评审以及发包人组织或要求的各项专业审查、</w:t>
      </w:r>
      <w:r>
        <w:rPr>
          <w:rFonts w:hint="eastAsia" w:ascii="宋体" w:hAnsi="宋体" w:eastAsia="宋体" w:cs="宋体"/>
          <w:color w:val="auto"/>
          <w:kern w:val="2"/>
          <w:sz w:val="21"/>
          <w:szCs w:val="21"/>
          <w:highlight w:val="none"/>
          <w:u w:val="none"/>
          <w:lang w:val="en-US" w:eastAsia="zh-CN" w:bidi="ar-SA"/>
        </w:rPr>
        <w:t>专题审查、专家审查、变更审查等），</w:t>
      </w:r>
      <w:r>
        <w:rPr>
          <w:rFonts w:hint="eastAsia" w:ascii="宋体" w:hAnsi="宋体" w:eastAsia="宋体" w:cs="宋体"/>
          <w:color w:val="auto"/>
          <w:sz w:val="21"/>
          <w:szCs w:val="21"/>
          <w:highlight w:val="none"/>
          <w:u w:val="none"/>
          <w:lang w:val="en-US" w:eastAsia="zh-CN"/>
        </w:rPr>
        <w:t>设计人自行承担包括但不限于</w:t>
      </w:r>
      <w:r>
        <w:rPr>
          <w:rFonts w:hint="eastAsia" w:ascii="宋体" w:hAnsi="宋体" w:eastAsia="宋体" w:cs="宋体"/>
          <w:color w:val="auto"/>
          <w:kern w:val="2"/>
          <w:sz w:val="21"/>
          <w:szCs w:val="21"/>
          <w:highlight w:val="none"/>
          <w:u w:val="none"/>
          <w:lang w:val="en-US" w:eastAsia="zh-CN" w:bidi="ar-SA"/>
        </w:rPr>
        <w:t>为完成本项目设计</w:t>
      </w:r>
      <w:r>
        <w:rPr>
          <w:rFonts w:hint="eastAsia" w:ascii="宋体" w:hAnsi="宋体" w:cs="宋体"/>
          <w:color w:val="auto"/>
          <w:kern w:val="2"/>
          <w:sz w:val="21"/>
          <w:szCs w:val="21"/>
          <w:highlight w:val="none"/>
          <w:u w:val="none"/>
          <w:lang w:val="en-US" w:eastAsia="zh-CN" w:bidi="ar-SA"/>
        </w:rPr>
        <w:t>服务</w:t>
      </w:r>
      <w:r>
        <w:rPr>
          <w:rFonts w:hint="eastAsia" w:ascii="宋体" w:hAnsi="宋体" w:eastAsia="宋体" w:cs="宋体"/>
          <w:color w:val="auto"/>
          <w:kern w:val="2"/>
          <w:sz w:val="21"/>
          <w:szCs w:val="21"/>
          <w:highlight w:val="none"/>
          <w:u w:val="none"/>
          <w:lang w:val="en-US" w:eastAsia="zh-CN" w:bidi="ar-SA"/>
        </w:rPr>
        <w:t>的一切费用，包括按合同规定应完成的设计费和后续服务费用，包含上述评审和审查会的会务及专家审查等相关费用，</w:t>
      </w:r>
      <w:r>
        <w:rPr>
          <w:rFonts w:hint="eastAsia" w:ascii="宋体" w:hAnsi="宋体" w:eastAsia="宋体" w:cs="宋体"/>
          <w:sz w:val="21"/>
          <w:szCs w:val="21"/>
        </w:rPr>
        <w:t>并根据审查结论负责对不超出原定范围的内容做必要调整补充</w:t>
      </w:r>
      <w:r>
        <w:rPr>
          <w:rFonts w:hint="eastAsia" w:ascii="宋体" w:hAnsi="宋体" w:cs="宋体"/>
          <w:sz w:val="21"/>
          <w:szCs w:val="21"/>
          <w:lang w:eastAsia="zh-CN"/>
        </w:rPr>
        <w:t>。</w:t>
      </w:r>
      <w:r>
        <w:rPr>
          <w:rFonts w:hint="eastAsia" w:ascii="宋体" w:hAnsi="宋体" w:eastAsia="宋体" w:cs="宋体"/>
          <w:sz w:val="21"/>
          <w:szCs w:val="21"/>
        </w:rPr>
        <w:t xml:space="preserve">设计人按合同规定时限交付设计资料及文件，负责向发包人及施工单位进行设计交底、处理有关设计问题和参加竣工验收。 </w:t>
      </w:r>
    </w:p>
    <w:p w14:paraId="248D6D84">
      <w:pPr>
        <w:spacing w:line="480" w:lineRule="exact"/>
        <w:ind w:firstLine="422" w:firstLineChars="200"/>
        <w:rPr>
          <w:rFonts w:hint="eastAsia" w:ascii="宋体" w:hAnsi="宋体" w:eastAsia="宋体" w:cs="宋体"/>
          <w:b/>
          <w:bCs/>
          <w:sz w:val="21"/>
          <w:szCs w:val="21"/>
        </w:rPr>
      </w:pPr>
      <w:r>
        <w:rPr>
          <w:rFonts w:hint="eastAsia" w:ascii="宋体" w:hAnsi="宋体" w:eastAsia="宋体" w:cs="宋体"/>
          <w:b/>
          <w:bCs/>
          <w:sz w:val="21"/>
          <w:szCs w:val="21"/>
        </w:rPr>
        <w:t>3.2 设计人人员</w:t>
      </w:r>
    </w:p>
    <w:p w14:paraId="48B5383E">
      <w:pPr>
        <w:spacing w:line="480" w:lineRule="exact"/>
        <w:ind w:firstLine="420" w:firstLineChars="200"/>
        <w:rPr>
          <w:rFonts w:hint="eastAsia" w:ascii="宋体" w:hAnsi="宋体" w:eastAsia="宋体" w:cs="宋体"/>
          <w:sz w:val="21"/>
          <w:szCs w:val="21"/>
          <w:u w:val="single"/>
        </w:rPr>
      </w:pPr>
      <w:r>
        <w:rPr>
          <w:rFonts w:hint="eastAsia" w:ascii="宋体" w:hAnsi="宋体" w:eastAsia="宋体" w:cs="宋体"/>
          <w:sz w:val="21"/>
          <w:szCs w:val="21"/>
        </w:rPr>
        <w:t>设计人提交项目管理机构及人员安排报告的期限：</w:t>
      </w:r>
      <w:r>
        <w:rPr>
          <w:rFonts w:hint="eastAsia" w:ascii="宋体" w:hAnsi="宋体" w:eastAsia="宋体" w:cs="宋体"/>
          <w:sz w:val="21"/>
          <w:szCs w:val="21"/>
          <w:u w:val="single"/>
        </w:rPr>
        <w:t>双方商定。</w:t>
      </w:r>
    </w:p>
    <w:p w14:paraId="3E96A87B">
      <w:pPr>
        <w:spacing w:line="480" w:lineRule="exact"/>
        <w:ind w:firstLine="422" w:firstLineChars="200"/>
        <w:rPr>
          <w:rFonts w:hint="eastAsia" w:ascii="宋体" w:hAnsi="宋体" w:eastAsia="宋体" w:cs="宋体"/>
          <w:b/>
          <w:bCs/>
          <w:sz w:val="21"/>
          <w:szCs w:val="21"/>
        </w:rPr>
      </w:pPr>
      <w:r>
        <w:rPr>
          <w:rFonts w:hint="eastAsia" w:ascii="宋体" w:hAnsi="宋体" w:eastAsia="宋体" w:cs="宋体"/>
          <w:b/>
          <w:bCs/>
          <w:sz w:val="21"/>
          <w:szCs w:val="21"/>
        </w:rPr>
        <w:t>3.3 设计分包</w:t>
      </w:r>
    </w:p>
    <w:p w14:paraId="7B0809C3">
      <w:pPr>
        <w:spacing w:line="480" w:lineRule="exact"/>
        <w:ind w:firstLine="420" w:firstLineChars="200"/>
        <w:rPr>
          <w:rFonts w:hint="eastAsia" w:ascii="宋体" w:hAnsi="宋体" w:eastAsia="宋体" w:cs="宋体"/>
          <w:sz w:val="21"/>
          <w:szCs w:val="21"/>
          <w:highlight w:val="none"/>
          <w:u w:val="single"/>
        </w:rPr>
      </w:pPr>
      <w:r>
        <w:rPr>
          <w:rFonts w:hint="eastAsia" w:ascii="宋体" w:hAnsi="宋体" w:eastAsia="宋体" w:cs="宋体"/>
          <w:sz w:val="21"/>
          <w:szCs w:val="21"/>
          <w:highlight w:val="none"/>
        </w:rPr>
        <w:t>本项目无设计分包。</w:t>
      </w:r>
    </w:p>
    <w:p w14:paraId="117530E3">
      <w:pPr>
        <w:spacing w:line="480" w:lineRule="exact"/>
        <w:ind w:firstLine="422" w:firstLineChars="200"/>
        <w:rPr>
          <w:rFonts w:hint="eastAsia" w:ascii="宋体" w:hAnsi="宋体" w:eastAsia="宋体" w:cs="宋体"/>
          <w:b/>
          <w:bCs/>
          <w:sz w:val="21"/>
          <w:szCs w:val="21"/>
        </w:rPr>
      </w:pPr>
      <w:r>
        <w:rPr>
          <w:rFonts w:hint="eastAsia" w:ascii="宋体" w:hAnsi="宋体" w:eastAsia="宋体" w:cs="宋体"/>
          <w:b/>
          <w:bCs/>
          <w:sz w:val="21"/>
          <w:szCs w:val="21"/>
        </w:rPr>
        <w:t>4. 工程设计要求</w:t>
      </w:r>
    </w:p>
    <w:p w14:paraId="4E9E0555">
      <w:pPr>
        <w:spacing w:line="480" w:lineRule="exact"/>
        <w:ind w:firstLine="422" w:firstLineChars="200"/>
        <w:rPr>
          <w:rFonts w:hint="eastAsia" w:ascii="宋体" w:hAnsi="宋体" w:eastAsia="宋体" w:cs="宋体"/>
          <w:b/>
          <w:bCs/>
          <w:sz w:val="21"/>
          <w:szCs w:val="21"/>
        </w:rPr>
      </w:pPr>
      <w:r>
        <w:rPr>
          <w:rFonts w:hint="eastAsia" w:ascii="宋体" w:hAnsi="宋体" w:eastAsia="宋体" w:cs="宋体"/>
          <w:b/>
          <w:bCs/>
          <w:sz w:val="21"/>
          <w:szCs w:val="21"/>
        </w:rPr>
        <w:t>4.1 工程设计一般要求</w:t>
      </w:r>
    </w:p>
    <w:p w14:paraId="6A2DC471">
      <w:pPr>
        <w:spacing w:line="480" w:lineRule="exact"/>
        <w:ind w:firstLine="420" w:firstLineChars="200"/>
        <w:jc w:val="left"/>
        <w:rPr>
          <w:rFonts w:hint="eastAsia" w:ascii="宋体" w:hAnsi="宋体" w:eastAsia="宋体" w:cs="宋体"/>
          <w:sz w:val="21"/>
          <w:szCs w:val="21"/>
          <w:u w:val="single"/>
        </w:rPr>
      </w:pPr>
      <w:r>
        <w:rPr>
          <w:rFonts w:hint="eastAsia" w:ascii="宋体" w:hAnsi="宋体" w:eastAsia="宋体" w:cs="宋体"/>
          <w:sz w:val="21"/>
          <w:szCs w:val="21"/>
        </w:rPr>
        <w:t>4.1.1 工程设计的特殊标准或要求：</w:t>
      </w:r>
      <w:r>
        <w:rPr>
          <w:rFonts w:hint="eastAsia" w:ascii="宋体" w:hAnsi="宋体" w:eastAsia="宋体" w:cs="宋体"/>
          <w:sz w:val="21"/>
          <w:szCs w:val="21"/>
          <w:u w:val="single"/>
        </w:rPr>
        <w:t xml:space="preserve">/  </w:t>
      </w:r>
    </w:p>
    <w:p w14:paraId="384C290F">
      <w:pPr>
        <w:spacing w:line="480" w:lineRule="exact"/>
        <w:ind w:firstLine="441" w:firstLineChars="210"/>
        <w:jc w:val="left"/>
        <w:rPr>
          <w:rFonts w:hint="eastAsia" w:ascii="宋体" w:hAnsi="宋体" w:eastAsia="宋体" w:cs="宋体"/>
          <w:sz w:val="21"/>
          <w:szCs w:val="21"/>
        </w:rPr>
      </w:pPr>
      <w:r>
        <w:rPr>
          <w:rFonts w:hint="eastAsia" w:ascii="宋体" w:hAnsi="宋体" w:eastAsia="宋体" w:cs="宋体"/>
          <w:sz w:val="21"/>
          <w:szCs w:val="21"/>
        </w:rPr>
        <w:t>4.1.2 工程设计适用的技术标准：</w:t>
      </w:r>
      <w:r>
        <w:rPr>
          <w:rFonts w:hint="eastAsia" w:ascii="宋体" w:hAnsi="宋体" w:eastAsia="宋体" w:cs="宋体"/>
          <w:sz w:val="21"/>
          <w:szCs w:val="21"/>
          <w:u w:val="single"/>
        </w:rPr>
        <w:t xml:space="preserve"> 国家及地方现行技术规范及标准。   </w:t>
      </w:r>
    </w:p>
    <w:p w14:paraId="647F7F5C">
      <w:pPr>
        <w:spacing w:line="480" w:lineRule="exact"/>
        <w:ind w:firstLine="422" w:firstLineChars="200"/>
        <w:rPr>
          <w:rFonts w:hint="eastAsia" w:ascii="宋体" w:hAnsi="宋体" w:eastAsia="宋体" w:cs="宋体"/>
          <w:b/>
          <w:bCs/>
          <w:sz w:val="21"/>
          <w:szCs w:val="21"/>
        </w:rPr>
      </w:pPr>
      <w:r>
        <w:rPr>
          <w:rFonts w:hint="eastAsia" w:ascii="宋体" w:hAnsi="宋体" w:eastAsia="宋体" w:cs="宋体"/>
          <w:b/>
          <w:bCs/>
          <w:sz w:val="21"/>
          <w:szCs w:val="21"/>
        </w:rPr>
        <w:t>4.2 工程设计文件的要求</w:t>
      </w:r>
    </w:p>
    <w:p w14:paraId="2D981077">
      <w:pPr>
        <w:spacing w:line="480" w:lineRule="exact"/>
        <w:ind w:firstLine="420" w:firstLineChars="200"/>
        <w:jc w:val="left"/>
        <w:rPr>
          <w:rFonts w:hint="eastAsia" w:ascii="宋体" w:hAnsi="宋体" w:eastAsia="宋体" w:cs="宋体"/>
          <w:sz w:val="21"/>
          <w:szCs w:val="21"/>
        </w:rPr>
      </w:pPr>
      <w:r>
        <w:rPr>
          <w:rFonts w:hint="eastAsia" w:ascii="宋体" w:hAnsi="宋体" w:eastAsia="宋体" w:cs="宋体"/>
          <w:sz w:val="21"/>
          <w:szCs w:val="21"/>
        </w:rPr>
        <w:t>4.2.1 工程设计文件深度规定：</w:t>
      </w:r>
      <w:r>
        <w:rPr>
          <w:rFonts w:hint="eastAsia" w:ascii="宋体" w:hAnsi="宋体" w:eastAsia="宋体" w:cs="宋体"/>
          <w:sz w:val="21"/>
          <w:szCs w:val="21"/>
          <w:u w:val="single"/>
        </w:rPr>
        <w:t xml:space="preserve">   设计深度规定。  </w:t>
      </w:r>
    </w:p>
    <w:p w14:paraId="63DC5152">
      <w:pPr>
        <w:spacing w:line="480" w:lineRule="exact"/>
        <w:ind w:firstLine="420" w:firstLineChars="200"/>
        <w:jc w:val="left"/>
        <w:rPr>
          <w:rFonts w:hint="eastAsia" w:ascii="宋体" w:hAnsi="宋体" w:eastAsia="宋体" w:cs="宋体"/>
          <w:sz w:val="21"/>
          <w:szCs w:val="21"/>
          <w:u w:val="single"/>
        </w:rPr>
      </w:pPr>
      <w:r>
        <w:rPr>
          <w:rFonts w:hint="eastAsia" w:ascii="宋体" w:hAnsi="宋体" w:eastAsia="宋体" w:cs="宋体"/>
          <w:sz w:val="21"/>
          <w:szCs w:val="21"/>
        </w:rPr>
        <w:t>4.2.2 工程的合理使用寿命年限：</w:t>
      </w:r>
      <w:r>
        <w:rPr>
          <w:rFonts w:hint="eastAsia" w:ascii="宋体" w:hAnsi="宋体" w:eastAsia="宋体" w:cs="宋体"/>
          <w:sz w:val="21"/>
          <w:szCs w:val="21"/>
          <w:u w:val="single"/>
        </w:rPr>
        <w:t xml:space="preserve">  依照国家现行技术规范及标准。  </w:t>
      </w:r>
    </w:p>
    <w:p w14:paraId="6536F336">
      <w:pPr>
        <w:spacing w:line="480" w:lineRule="exact"/>
        <w:ind w:firstLine="422" w:firstLineChars="200"/>
        <w:rPr>
          <w:rFonts w:hint="eastAsia" w:ascii="宋体" w:hAnsi="宋体" w:eastAsia="宋体" w:cs="宋体"/>
          <w:b/>
          <w:bCs/>
          <w:sz w:val="21"/>
          <w:szCs w:val="21"/>
        </w:rPr>
      </w:pPr>
      <w:r>
        <w:rPr>
          <w:rFonts w:hint="eastAsia" w:ascii="宋体" w:hAnsi="宋体" w:eastAsia="宋体" w:cs="宋体"/>
          <w:b/>
          <w:bCs/>
          <w:sz w:val="21"/>
          <w:szCs w:val="21"/>
        </w:rPr>
        <w:t>5. 工程设计进度与周期</w:t>
      </w:r>
    </w:p>
    <w:p w14:paraId="49B39BE6">
      <w:pPr>
        <w:spacing w:line="480" w:lineRule="exact"/>
        <w:ind w:firstLine="422" w:firstLineChars="200"/>
        <w:rPr>
          <w:rFonts w:hint="eastAsia" w:ascii="宋体" w:hAnsi="宋体" w:eastAsia="宋体" w:cs="宋体"/>
          <w:b/>
          <w:bCs/>
          <w:sz w:val="21"/>
          <w:szCs w:val="21"/>
        </w:rPr>
      </w:pPr>
      <w:r>
        <w:rPr>
          <w:rFonts w:hint="eastAsia" w:ascii="宋体" w:hAnsi="宋体" w:eastAsia="宋体" w:cs="宋体"/>
          <w:b/>
          <w:bCs/>
          <w:sz w:val="21"/>
          <w:szCs w:val="21"/>
        </w:rPr>
        <w:t>5.1 工程设计进度计划</w:t>
      </w:r>
    </w:p>
    <w:p w14:paraId="4AB7D3F2">
      <w:pPr>
        <w:autoSpaceDE w:val="0"/>
        <w:autoSpaceDN w:val="0"/>
        <w:adjustRightInd w:val="0"/>
        <w:spacing w:line="480" w:lineRule="exact"/>
        <w:ind w:firstLine="420" w:firstLineChars="200"/>
        <w:jc w:val="left"/>
        <w:rPr>
          <w:rFonts w:hint="eastAsia" w:ascii="宋体" w:hAnsi="宋体" w:eastAsia="宋体" w:cs="宋体"/>
          <w:sz w:val="21"/>
          <w:szCs w:val="21"/>
        </w:rPr>
      </w:pPr>
      <w:r>
        <w:rPr>
          <w:rFonts w:hint="eastAsia" w:ascii="宋体" w:hAnsi="宋体" w:eastAsia="宋体" w:cs="宋体"/>
          <w:sz w:val="21"/>
          <w:szCs w:val="21"/>
        </w:rPr>
        <w:t>5.1.1 工程设计进度计划的编制</w:t>
      </w:r>
    </w:p>
    <w:p w14:paraId="73269BBB">
      <w:pPr>
        <w:autoSpaceDE w:val="0"/>
        <w:autoSpaceDN w:val="0"/>
        <w:adjustRightInd w:val="0"/>
        <w:spacing w:line="480" w:lineRule="exact"/>
        <w:ind w:firstLine="420" w:firstLineChars="200"/>
        <w:jc w:val="left"/>
        <w:rPr>
          <w:rFonts w:hint="eastAsia" w:ascii="宋体" w:hAnsi="宋体" w:eastAsia="宋体" w:cs="宋体"/>
          <w:sz w:val="21"/>
          <w:szCs w:val="21"/>
          <w:u w:val="single"/>
        </w:rPr>
      </w:pPr>
      <w:r>
        <w:rPr>
          <w:rFonts w:hint="eastAsia" w:ascii="宋体" w:hAnsi="宋体" w:eastAsia="宋体" w:cs="宋体"/>
          <w:sz w:val="21"/>
          <w:szCs w:val="21"/>
        </w:rPr>
        <w:t>合同当事人约定的工程设计进度计划提交的时间：</w:t>
      </w:r>
      <w:r>
        <w:rPr>
          <w:rFonts w:hint="eastAsia" w:ascii="宋体" w:hAnsi="宋体" w:eastAsia="宋体" w:cs="宋体"/>
          <w:sz w:val="21"/>
          <w:szCs w:val="21"/>
          <w:u w:val="single"/>
        </w:rPr>
        <w:t>与</w:t>
      </w:r>
      <w:r>
        <w:rPr>
          <w:rFonts w:hint="eastAsia" w:ascii="宋体" w:hAnsi="宋体" w:cs="宋体"/>
          <w:sz w:val="21"/>
          <w:szCs w:val="21"/>
          <w:u w:val="single"/>
          <w:lang w:val="en-US" w:eastAsia="zh-CN"/>
        </w:rPr>
        <w:t>发包人</w:t>
      </w:r>
      <w:r>
        <w:rPr>
          <w:rFonts w:hint="eastAsia" w:ascii="宋体" w:hAnsi="宋体" w:eastAsia="宋体" w:cs="宋体"/>
          <w:sz w:val="21"/>
          <w:szCs w:val="21"/>
          <w:u w:val="single"/>
        </w:rPr>
        <w:t>商定。</w:t>
      </w:r>
    </w:p>
    <w:p w14:paraId="0CC3B9D2">
      <w:pPr>
        <w:autoSpaceDE w:val="0"/>
        <w:autoSpaceDN w:val="0"/>
        <w:adjustRightInd w:val="0"/>
        <w:spacing w:line="480" w:lineRule="exact"/>
        <w:ind w:firstLine="420" w:firstLineChars="200"/>
        <w:jc w:val="left"/>
        <w:rPr>
          <w:rFonts w:hint="eastAsia" w:ascii="宋体" w:hAnsi="宋体" w:eastAsia="宋体" w:cs="宋体"/>
          <w:sz w:val="21"/>
          <w:szCs w:val="21"/>
          <w:u w:val="single"/>
        </w:rPr>
      </w:pPr>
      <w:r>
        <w:rPr>
          <w:rFonts w:hint="eastAsia" w:ascii="宋体" w:hAnsi="宋体" w:eastAsia="宋体" w:cs="宋体"/>
          <w:sz w:val="21"/>
          <w:szCs w:val="21"/>
        </w:rPr>
        <w:t>合同当事人约定的工程设计进度计划应包括的内容：</w:t>
      </w:r>
      <w:r>
        <w:rPr>
          <w:rFonts w:hint="eastAsia" w:ascii="宋体" w:hAnsi="宋体" w:eastAsia="宋体" w:cs="宋体"/>
          <w:sz w:val="21"/>
          <w:szCs w:val="21"/>
          <w:u w:val="single"/>
        </w:rPr>
        <w:t xml:space="preserve">  /  </w:t>
      </w:r>
    </w:p>
    <w:p w14:paraId="0DCDBB77">
      <w:pPr>
        <w:autoSpaceDE w:val="0"/>
        <w:autoSpaceDN w:val="0"/>
        <w:adjustRightInd w:val="0"/>
        <w:spacing w:line="480" w:lineRule="exact"/>
        <w:ind w:firstLine="420" w:firstLineChars="200"/>
        <w:jc w:val="left"/>
        <w:rPr>
          <w:rFonts w:hint="eastAsia" w:ascii="宋体" w:hAnsi="宋体" w:eastAsia="宋体" w:cs="宋体"/>
          <w:sz w:val="21"/>
          <w:szCs w:val="21"/>
        </w:rPr>
      </w:pPr>
      <w:r>
        <w:rPr>
          <w:rFonts w:hint="eastAsia" w:ascii="宋体" w:hAnsi="宋体" w:eastAsia="宋体" w:cs="宋体"/>
          <w:sz w:val="21"/>
          <w:szCs w:val="21"/>
        </w:rPr>
        <w:t>5.1.2 工程设计进度计划的修订</w:t>
      </w:r>
    </w:p>
    <w:p w14:paraId="78C55A34">
      <w:pPr>
        <w:adjustRightInd w:val="0"/>
        <w:spacing w:line="480" w:lineRule="exact"/>
        <w:ind w:firstLine="420" w:firstLineChars="200"/>
        <w:jc w:val="left"/>
        <w:rPr>
          <w:rFonts w:hint="eastAsia" w:ascii="宋体" w:hAnsi="宋体" w:eastAsia="宋体" w:cs="宋体"/>
          <w:sz w:val="21"/>
          <w:szCs w:val="21"/>
          <w:u w:val="single"/>
        </w:rPr>
      </w:pPr>
      <w:r>
        <w:rPr>
          <w:rFonts w:hint="eastAsia" w:ascii="宋体" w:hAnsi="宋体" w:eastAsia="宋体" w:cs="宋体"/>
          <w:sz w:val="21"/>
          <w:szCs w:val="21"/>
        </w:rPr>
        <w:t>发包人在收到工程设计进度计划后确认或提出修改意见的期限：</w:t>
      </w:r>
      <w:r>
        <w:rPr>
          <w:rFonts w:hint="eastAsia" w:ascii="宋体" w:hAnsi="宋体" w:eastAsia="宋体" w:cs="宋体"/>
          <w:sz w:val="21"/>
          <w:szCs w:val="21"/>
          <w:u w:val="single"/>
        </w:rPr>
        <w:t xml:space="preserve">  发包人应在收到修订的工程设计进度计划后5天内，完成审核和批准或提出修改意见，否则视为发包人同意设计人提交的修订的工程设计进度计划。</w:t>
      </w:r>
    </w:p>
    <w:p w14:paraId="7710D548">
      <w:pPr>
        <w:spacing w:line="480" w:lineRule="exact"/>
        <w:ind w:firstLine="422" w:firstLineChars="200"/>
        <w:rPr>
          <w:rFonts w:hint="eastAsia" w:ascii="宋体" w:hAnsi="宋体" w:eastAsia="宋体" w:cs="宋体"/>
          <w:b/>
          <w:bCs/>
          <w:sz w:val="21"/>
          <w:szCs w:val="21"/>
        </w:rPr>
      </w:pPr>
      <w:r>
        <w:rPr>
          <w:rFonts w:hint="eastAsia" w:ascii="宋体" w:hAnsi="宋体" w:eastAsia="宋体" w:cs="宋体"/>
          <w:b/>
          <w:bCs/>
          <w:sz w:val="21"/>
          <w:szCs w:val="21"/>
        </w:rPr>
        <w:t>5.2 工程设计进度延误</w:t>
      </w:r>
    </w:p>
    <w:p w14:paraId="513AB61F">
      <w:pPr>
        <w:spacing w:line="480" w:lineRule="exact"/>
        <w:ind w:firstLine="420" w:firstLineChars="200"/>
        <w:jc w:val="left"/>
        <w:rPr>
          <w:rFonts w:hint="eastAsia" w:ascii="宋体" w:hAnsi="宋体" w:eastAsia="宋体" w:cs="宋体"/>
          <w:sz w:val="21"/>
          <w:szCs w:val="21"/>
        </w:rPr>
      </w:pPr>
      <w:r>
        <w:rPr>
          <w:rFonts w:hint="eastAsia" w:ascii="宋体" w:hAnsi="宋体" w:eastAsia="宋体" w:cs="宋体"/>
          <w:sz w:val="21"/>
          <w:szCs w:val="21"/>
        </w:rPr>
        <w:t>因发包人原因未按计划开始设计日期设计的，发包人应按实际开始设计日期顺延完成设计日期。设计人应在发生进度延误的情形后</w:t>
      </w:r>
      <w:r>
        <w:rPr>
          <w:rFonts w:hint="eastAsia" w:ascii="宋体" w:hAnsi="宋体" w:eastAsia="宋体" w:cs="宋体"/>
          <w:sz w:val="21"/>
          <w:szCs w:val="21"/>
          <w:u w:val="single"/>
        </w:rPr>
        <w:t xml:space="preserve"> 5   </w:t>
      </w:r>
      <w:r>
        <w:rPr>
          <w:rFonts w:hint="eastAsia" w:ascii="宋体" w:hAnsi="宋体" w:eastAsia="宋体" w:cs="宋体"/>
          <w:sz w:val="21"/>
          <w:szCs w:val="21"/>
        </w:rPr>
        <w:t>天内向发包人发出要求延期的书面通知，在发生该情形后</w:t>
      </w:r>
      <w:r>
        <w:rPr>
          <w:rFonts w:hint="eastAsia" w:ascii="宋体" w:hAnsi="宋体" w:eastAsia="宋体" w:cs="宋体"/>
          <w:sz w:val="21"/>
          <w:szCs w:val="21"/>
          <w:u w:val="single"/>
        </w:rPr>
        <w:t xml:space="preserve"> 10   </w:t>
      </w:r>
      <w:r>
        <w:rPr>
          <w:rFonts w:hint="eastAsia" w:ascii="宋体" w:hAnsi="宋体" w:eastAsia="宋体" w:cs="宋体"/>
          <w:sz w:val="21"/>
          <w:szCs w:val="21"/>
        </w:rPr>
        <w:t>天内提交要求延期的详细说明。发包人收到设计人要求延期的详细说明后，应在</w:t>
      </w:r>
      <w:r>
        <w:rPr>
          <w:rFonts w:hint="eastAsia" w:ascii="宋体" w:hAnsi="宋体" w:eastAsia="宋体" w:cs="宋体"/>
          <w:sz w:val="21"/>
          <w:szCs w:val="21"/>
          <w:u w:val="single"/>
        </w:rPr>
        <w:t xml:space="preserve">  5  </w:t>
      </w:r>
      <w:r>
        <w:rPr>
          <w:rFonts w:hint="eastAsia" w:ascii="宋体" w:hAnsi="宋体" w:eastAsia="宋体" w:cs="宋体"/>
          <w:sz w:val="21"/>
          <w:szCs w:val="21"/>
        </w:rPr>
        <w:t>天内进行审查并书面答复。</w:t>
      </w:r>
    </w:p>
    <w:p w14:paraId="5E875FFD">
      <w:pPr>
        <w:spacing w:line="480" w:lineRule="exact"/>
        <w:ind w:firstLine="422" w:firstLineChars="200"/>
        <w:rPr>
          <w:rFonts w:hint="eastAsia" w:ascii="宋体" w:hAnsi="宋体" w:eastAsia="宋体" w:cs="宋体"/>
          <w:b/>
          <w:bCs/>
          <w:sz w:val="21"/>
          <w:szCs w:val="21"/>
        </w:rPr>
      </w:pPr>
      <w:r>
        <w:rPr>
          <w:rFonts w:hint="eastAsia" w:ascii="宋体" w:hAnsi="宋体" w:eastAsia="宋体" w:cs="宋体"/>
          <w:b/>
          <w:bCs/>
          <w:sz w:val="21"/>
          <w:szCs w:val="21"/>
        </w:rPr>
        <w:t>5.3提前交付工程设计文件</w:t>
      </w:r>
    </w:p>
    <w:p w14:paraId="276F3451">
      <w:pPr>
        <w:spacing w:line="480" w:lineRule="exact"/>
        <w:ind w:firstLine="420" w:firstLineChars="200"/>
        <w:jc w:val="left"/>
        <w:rPr>
          <w:rFonts w:hint="eastAsia" w:ascii="宋体" w:hAnsi="宋体" w:eastAsia="宋体" w:cs="宋体"/>
          <w:sz w:val="21"/>
          <w:szCs w:val="21"/>
        </w:rPr>
      </w:pPr>
      <w:r>
        <w:rPr>
          <w:rFonts w:hint="eastAsia" w:ascii="宋体" w:hAnsi="宋体" w:eastAsia="宋体" w:cs="宋体"/>
          <w:sz w:val="21"/>
          <w:szCs w:val="21"/>
        </w:rPr>
        <w:t xml:space="preserve"> 提前交付工程设计文件的奖励：</w:t>
      </w:r>
      <w:r>
        <w:rPr>
          <w:rFonts w:hint="eastAsia" w:ascii="宋体" w:hAnsi="宋体" w:eastAsia="宋体" w:cs="宋体"/>
          <w:sz w:val="21"/>
          <w:szCs w:val="21"/>
          <w:u w:val="single"/>
        </w:rPr>
        <w:t xml:space="preserve">   /   </w:t>
      </w:r>
      <w:r>
        <w:rPr>
          <w:rFonts w:hint="eastAsia" w:ascii="宋体" w:hAnsi="宋体" w:eastAsia="宋体" w:cs="宋体"/>
          <w:sz w:val="21"/>
          <w:szCs w:val="21"/>
        </w:rPr>
        <w:t>。</w:t>
      </w:r>
    </w:p>
    <w:p w14:paraId="575B705A">
      <w:pPr>
        <w:spacing w:line="480" w:lineRule="exact"/>
        <w:ind w:firstLine="422" w:firstLineChars="200"/>
        <w:rPr>
          <w:rFonts w:hint="eastAsia" w:ascii="宋体" w:hAnsi="宋体" w:eastAsia="宋体" w:cs="宋体"/>
          <w:b/>
          <w:bCs/>
          <w:sz w:val="21"/>
          <w:szCs w:val="21"/>
        </w:rPr>
      </w:pPr>
      <w:r>
        <w:rPr>
          <w:rFonts w:hint="eastAsia" w:ascii="宋体" w:hAnsi="宋体" w:eastAsia="宋体" w:cs="宋体"/>
          <w:b/>
          <w:bCs/>
          <w:sz w:val="21"/>
          <w:szCs w:val="21"/>
        </w:rPr>
        <w:t>6．工程设计文件交付</w:t>
      </w:r>
    </w:p>
    <w:p w14:paraId="3E987355">
      <w:pPr>
        <w:spacing w:line="480" w:lineRule="exact"/>
        <w:ind w:firstLine="420" w:firstLineChars="200"/>
        <w:jc w:val="left"/>
        <w:rPr>
          <w:rFonts w:hint="eastAsia" w:ascii="宋体" w:hAnsi="宋体" w:eastAsia="宋体" w:cs="宋体"/>
          <w:sz w:val="21"/>
          <w:szCs w:val="21"/>
        </w:rPr>
      </w:pPr>
      <w:r>
        <w:rPr>
          <w:rFonts w:hint="eastAsia" w:ascii="宋体" w:hAnsi="宋体" w:eastAsia="宋体" w:cs="宋体"/>
          <w:sz w:val="21"/>
          <w:szCs w:val="21"/>
        </w:rPr>
        <w:t>发包人要求设计人提交的具体形式为：</w:t>
      </w:r>
      <w:r>
        <w:rPr>
          <w:rFonts w:hint="eastAsia" w:ascii="宋体" w:hAnsi="宋体" w:eastAsia="宋体" w:cs="宋体"/>
          <w:sz w:val="21"/>
          <w:szCs w:val="21"/>
          <w:u w:val="single"/>
        </w:rPr>
        <w:t xml:space="preserve">设计人按发包人的要求及规定的时间内，将电子版设计文件发送到发包人邮箱，并将经签字、盖章符合审查和使用条件的书面版设计文件递交发包人。 </w:t>
      </w:r>
    </w:p>
    <w:p w14:paraId="6537CF04">
      <w:pPr>
        <w:spacing w:line="480" w:lineRule="exact"/>
        <w:ind w:firstLine="422" w:firstLineChars="200"/>
        <w:rPr>
          <w:rFonts w:hint="eastAsia" w:ascii="宋体" w:hAnsi="宋体" w:eastAsia="宋体" w:cs="宋体"/>
          <w:b/>
          <w:bCs/>
          <w:sz w:val="21"/>
          <w:szCs w:val="21"/>
        </w:rPr>
      </w:pPr>
      <w:r>
        <w:rPr>
          <w:rFonts w:hint="eastAsia" w:ascii="宋体" w:hAnsi="宋体" w:eastAsia="宋体" w:cs="宋体"/>
          <w:b/>
          <w:bCs/>
          <w:sz w:val="21"/>
          <w:szCs w:val="21"/>
        </w:rPr>
        <w:t>7. 工程设计文件审查</w:t>
      </w:r>
    </w:p>
    <w:p w14:paraId="23E3FF97">
      <w:pPr>
        <w:spacing w:line="480" w:lineRule="exact"/>
        <w:ind w:firstLine="420" w:firstLineChars="200"/>
        <w:jc w:val="left"/>
        <w:rPr>
          <w:rFonts w:hint="eastAsia" w:ascii="宋体" w:hAnsi="宋体" w:eastAsia="宋体" w:cs="宋体"/>
          <w:sz w:val="21"/>
          <w:szCs w:val="21"/>
        </w:rPr>
      </w:pPr>
      <w:r>
        <w:rPr>
          <w:rFonts w:hint="eastAsia" w:ascii="宋体" w:hAnsi="宋体" w:eastAsia="宋体" w:cs="宋体"/>
          <w:sz w:val="21"/>
          <w:szCs w:val="21"/>
        </w:rPr>
        <w:t>7.1 发包人对设计人的设计文件审查期限不超过</w:t>
      </w:r>
      <w:r>
        <w:rPr>
          <w:rFonts w:hint="eastAsia" w:ascii="宋体" w:hAnsi="宋体" w:eastAsia="宋体" w:cs="宋体"/>
          <w:sz w:val="21"/>
          <w:szCs w:val="21"/>
          <w:u w:val="single"/>
        </w:rPr>
        <w:t xml:space="preserve">30 </w:t>
      </w:r>
      <w:r>
        <w:rPr>
          <w:rFonts w:hint="eastAsia" w:ascii="宋体" w:hAnsi="宋体" w:eastAsia="宋体" w:cs="宋体"/>
          <w:sz w:val="21"/>
          <w:szCs w:val="21"/>
        </w:rPr>
        <w:t>天。</w:t>
      </w:r>
    </w:p>
    <w:p w14:paraId="34CB815A">
      <w:pPr>
        <w:spacing w:line="480" w:lineRule="exact"/>
        <w:ind w:firstLine="420" w:firstLineChars="200"/>
        <w:jc w:val="left"/>
        <w:rPr>
          <w:rFonts w:hint="eastAsia" w:ascii="宋体" w:hAnsi="宋体" w:eastAsia="宋体" w:cs="宋体"/>
          <w:sz w:val="21"/>
          <w:szCs w:val="21"/>
        </w:rPr>
      </w:pPr>
      <w:r>
        <w:rPr>
          <w:rFonts w:hint="eastAsia" w:ascii="宋体" w:hAnsi="宋体" w:eastAsia="宋体" w:cs="宋体"/>
          <w:sz w:val="21"/>
          <w:szCs w:val="21"/>
        </w:rPr>
        <w:t>7.2发包人应在审查同意设计人的工程设计文件后在</w:t>
      </w:r>
      <w:r>
        <w:rPr>
          <w:rFonts w:hint="eastAsia" w:ascii="宋体" w:hAnsi="宋体" w:eastAsia="宋体" w:cs="宋体"/>
          <w:sz w:val="21"/>
          <w:szCs w:val="21"/>
          <w:u w:val="single"/>
        </w:rPr>
        <w:t xml:space="preserve"> 3  </w:t>
      </w:r>
      <w:r>
        <w:rPr>
          <w:rFonts w:hint="eastAsia" w:ascii="宋体" w:hAnsi="宋体" w:eastAsia="宋体" w:cs="宋体"/>
          <w:sz w:val="21"/>
          <w:szCs w:val="21"/>
        </w:rPr>
        <w:t>天内，向政府有关部门报送工程设计文件。</w:t>
      </w:r>
    </w:p>
    <w:p w14:paraId="2C7A66D4">
      <w:pPr>
        <w:spacing w:line="480" w:lineRule="exact"/>
        <w:ind w:firstLine="420" w:firstLineChars="200"/>
        <w:jc w:val="left"/>
        <w:rPr>
          <w:rFonts w:hint="eastAsia" w:ascii="宋体" w:hAnsi="宋体" w:eastAsia="宋体" w:cs="宋体"/>
          <w:sz w:val="21"/>
          <w:szCs w:val="21"/>
          <w:u w:val="single"/>
        </w:rPr>
      </w:pPr>
      <w:r>
        <w:rPr>
          <w:rFonts w:hint="eastAsia" w:ascii="宋体" w:hAnsi="宋体" w:eastAsia="宋体" w:cs="宋体"/>
          <w:sz w:val="21"/>
          <w:szCs w:val="21"/>
        </w:rPr>
        <w:t>7.3 工程设计审查形式及时间安排：</w:t>
      </w:r>
      <w:r>
        <w:rPr>
          <w:rFonts w:hint="eastAsia" w:ascii="宋体" w:hAnsi="宋体" w:eastAsia="宋体" w:cs="宋体"/>
          <w:sz w:val="21"/>
          <w:szCs w:val="21"/>
          <w:u w:val="single"/>
        </w:rPr>
        <w:t xml:space="preserve"> 与</w:t>
      </w:r>
      <w:r>
        <w:rPr>
          <w:rFonts w:hint="eastAsia" w:ascii="宋体" w:hAnsi="宋体" w:cs="宋体"/>
          <w:sz w:val="21"/>
          <w:szCs w:val="21"/>
          <w:u w:val="single"/>
          <w:lang w:val="en-US" w:eastAsia="zh-CN"/>
        </w:rPr>
        <w:t>发包人</w:t>
      </w:r>
      <w:r>
        <w:rPr>
          <w:rFonts w:hint="eastAsia" w:ascii="宋体" w:hAnsi="宋体" w:eastAsia="宋体" w:cs="宋体"/>
          <w:sz w:val="21"/>
          <w:szCs w:val="21"/>
          <w:u w:val="single"/>
        </w:rPr>
        <w:t>商定。</w:t>
      </w:r>
    </w:p>
    <w:p w14:paraId="380A68E7">
      <w:pPr>
        <w:spacing w:line="480" w:lineRule="exact"/>
        <w:ind w:firstLine="422" w:firstLineChars="200"/>
        <w:rPr>
          <w:rFonts w:hint="eastAsia" w:ascii="宋体" w:hAnsi="宋体" w:eastAsia="宋体" w:cs="宋体"/>
          <w:b/>
          <w:bCs/>
          <w:sz w:val="21"/>
          <w:szCs w:val="21"/>
        </w:rPr>
      </w:pPr>
      <w:r>
        <w:rPr>
          <w:rFonts w:hint="eastAsia" w:ascii="宋体" w:hAnsi="宋体" w:cs="宋体"/>
          <w:b/>
          <w:bCs/>
          <w:sz w:val="21"/>
          <w:szCs w:val="21"/>
          <w:lang w:val="en-US" w:eastAsia="zh-CN"/>
        </w:rPr>
        <w:t>8</w:t>
      </w:r>
      <w:r>
        <w:rPr>
          <w:rFonts w:hint="eastAsia" w:ascii="宋体" w:hAnsi="宋体" w:eastAsia="宋体" w:cs="宋体"/>
          <w:b/>
          <w:bCs/>
          <w:sz w:val="21"/>
          <w:szCs w:val="21"/>
        </w:rPr>
        <w:t>. 知识产权</w:t>
      </w:r>
    </w:p>
    <w:p w14:paraId="577882F8">
      <w:pPr>
        <w:spacing w:line="480" w:lineRule="exact"/>
        <w:ind w:firstLine="420" w:firstLineChars="200"/>
        <w:rPr>
          <w:rFonts w:hint="eastAsia" w:ascii="宋体" w:hAnsi="宋体" w:eastAsia="宋体" w:cs="宋体"/>
          <w:sz w:val="21"/>
          <w:szCs w:val="21"/>
          <w:u w:val="single"/>
        </w:rPr>
      </w:pPr>
      <w:r>
        <w:rPr>
          <w:rFonts w:hint="eastAsia" w:ascii="宋体" w:hAnsi="宋体" w:cs="宋体"/>
          <w:sz w:val="21"/>
          <w:szCs w:val="21"/>
          <w:lang w:val="en-US" w:eastAsia="zh-CN"/>
        </w:rPr>
        <w:t>8</w:t>
      </w:r>
      <w:r>
        <w:rPr>
          <w:rFonts w:hint="eastAsia" w:ascii="宋体" w:hAnsi="宋体" w:eastAsia="宋体" w:cs="宋体"/>
          <w:sz w:val="21"/>
          <w:szCs w:val="21"/>
        </w:rPr>
        <w:t>.1关于发包人提供给设计人的图纸、发包人为实施工程自行编制或委托编制的技术规格以及反映发包人关于合同要求或其他类似性质的文件的著作权的归属：</w:t>
      </w:r>
      <w:r>
        <w:rPr>
          <w:rFonts w:hint="eastAsia" w:ascii="宋体" w:hAnsi="宋体" w:eastAsia="宋体" w:cs="宋体"/>
          <w:sz w:val="21"/>
          <w:szCs w:val="21"/>
          <w:u w:val="single"/>
        </w:rPr>
        <w:t>发包人</w:t>
      </w:r>
      <w:r>
        <w:rPr>
          <w:rFonts w:hint="eastAsia" w:ascii="宋体" w:hAnsi="宋体" w:eastAsia="宋体" w:cs="宋体"/>
          <w:sz w:val="21"/>
          <w:szCs w:val="21"/>
        </w:rPr>
        <w:t>。</w:t>
      </w:r>
    </w:p>
    <w:p w14:paraId="758B8800">
      <w:pPr>
        <w:spacing w:line="480" w:lineRule="exact"/>
        <w:ind w:firstLine="420" w:firstLineChars="200"/>
        <w:rPr>
          <w:rFonts w:hint="eastAsia" w:ascii="宋体" w:hAnsi="宋体" w:eastAsia="宋体" w:cs="宋体"/>
          <w:sz w:val="21"/>
          <w:szCs w:val="21"/>
          <w:u w:val="single"/>
        </w:rPr>
      </w:pPr>
      <w:r>
        <w:rPr>
          <w:rFonts w:hint="eastAsia" w:ascii="宋体" w:hAnsi="宋体" w:eastAsia="宋体" w:cs="宋体"/>
          <w:sz w:val="21"/>
          <w:szCs w:val="21"/>
        </w:rPr>
        <w:t>关于发包人提供的上述文件的使用限制的要求：</w:t>
      </w:r>
      <w:r>
        <w:rPr>
          <w:rFonts w:hint="eastAsia" w:ascii="宋体" w:hAnsi="宋体" w:eastAsia="宋体" w:cs="宋体"/>
          <w:sz w:val="21"/>
          <w:szCs w:val="21"/>
          <w:u w:val="single"/>
        </w:rPr>
        <w:t xml:space="preserve">设计人可以为实现合同目的而复制、使用此类文件，但不能用于与合同无关的其他事项。未经发包人书面同意，设计人不得为了合同以外的目的而复制、使用上述文件或将之提供给任何第三方。 </w:t>
      </w:r>
    </w:p>
    <w:p w14:paraId="01BE86C9">
      <w:pPr>
        <w:spacing w:line="480" w:lineRule="exact"/>
        <w:ind w:firstLine="315" w:firstLineChars="150"/>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8</w:t>
      </w:r>
      <w:r>
        <w:rPr>
          <w:rFonts w:hint="eastAsia" w:ascii="宋体" w:hAnsi="宋体" w:eastAsia="宋体" w:cs="宋体"/>
          <w:color w:val="auto"/>
          <w:sz w:val="21"/>
          <w:szCs w:val="21"/>
          <w:highlight w:val="none"/>
        </w:rPr>
        <w:t>.2 关于设计人为实施工程所编制文件的著作权的归属：</w:t>
      </w:r>
      <w:r>
        <w:rPr>
          <w:rFonts w:hint="eastAsia" w:ascii="宋体" w:hAnsi="宋体" w:eastAsia="宋体" w:cs="宋体"/>
          <w:color w:val="auto"/>
          <w:sz w:val="21"/>
          <w:szCs w:val="21"/>
          <w:highlight w:val="none"/>
          <w:u w:val="single"/>
        </w:rPr>
        <w:t xml:space="preserve"> 发包人</w:t>
      </w:r>
      <w:r>
        <w:rPr>
          <w:rFonts w:hint="eastAsia" w:ascii="宋体" w:hAnsi="宋体" w:eastAsia="宋体" w:cs="宋体"/>
          <w:color w:val="auto"/>
          <w:sz w:val="21"/>
          <w:szCs w:val="21"/>
          <w:highlight w:val="none"/>
          <w:u w:val="none"/>
        </w:rPr>
        <w:t>。</w:t>
      </w:r>
    </w:p>
    <w:p w14:paraId="15E28366">
      <w:pPr>
        <w:spacing w:line="480" w:lineRule="exact"/>
        <w:ind w:firstLine="420" w:firstLineChars="200"/>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关于设计人提供的上述文件的使用限制的要求：</w:t>
      </w:r>
      <w:r>
        <w:rPr>
          <w:rFonts w:hint="eastAsia" w:ascii="宋体" w:hAnsi="宋体" w:eastAsia="宋体" w:cs="宋体"/>
          <w:color w:val="auto"/>
          <w:sz w:val="21"/>
          <w:szCs w:val="21"/>
          <w:highlight w:val="none"/>
          <w:u w:val="single"/>
        </w:rPr>
        <w:t xml:space="preserve">设计人可以为实现合同目的而复制、使用此类文件，但不能用于与合同无关的其他事项。未经发包人书面同意，设计人不得为了合同以外的目的而复制、使用上述文件或将之提供给任何第三方。 </w:t>
      </w:r>
    </w:p>
    <w:p w14:paraId="3030D91D">
      <w:pPr>
        <w:spacing w:line="480" w:lineRule="exact"/>
        <w:rPr>
          <w:rFonts w:hint="eastAsia" w:ascii="宋体" w:hAnsi="宋体" w:eastAsia="宋体" w:cs="宋体"/>
          <w:sz w:val="21"/>
          <w:szCs w:val="21"/>
        </w:rPr>
      </w:pPr>
      <w:r>
        <w:rPr>
          <w:rFonts w:hint="eastAsia" w:ascii="宋体" w:hAnsi="宋体" w:eastAsia="宋体" w:cs="宋体"/>
          <w:sz w:val="21"/>
          <w:szCs w:val="21"/>
        </w:rPr>
        <w:t xml:space="preserve">    </w:t>
      </w:r>
      <w:r>
        <w:rPr>
          <w:rFonts w:hint="eastAsia" w:ascii="宋体" w:hAnsi="宋体" w:cs="宋体"/>
          <w:sz w:val="21"/>
          <w:szCs w:val="21"/>
          <w:lang w:val="en-US" w:eastAsia="zh-CN"/>
        </w:rPr>
        <w:t>8</w:t>
      </w:r>
      <w:r>
        <w:rPr>
          <w:rFonts w:hint="eastAsia" w:ascii="宋体" w:hAnsi="宋体" w:eastAsia="宋体" w:cs="宋体"/>
          <w:sz w:val="21"/>
          <w:szCs w:val="21"/>
        </w:rPr>
        <w:t>.3 设计人在设计过程中所采用的专利、专有技术的使用费的承担方式：</w:t>
      </w:r>
      <w:r>
        <w:rPr>
          <w:rFonts w:hint="eastAsia" w:ascii="宋体" w:hAnsi="宋体" w:eastAsia="宋体" w:cs="宋体"/>
          <w:color w:val="auto"/>
          <w:sz w:val="21"/>
          <w:szCs w:val="21"/>
          <w:highlight w:val="none"/>
          <w:u w:val="single"/>
          <w:lang w:val="en-US" w:eastAsia="zh-CN"/>
        </w:rPr>
        <w:t>包含在签约合同价中</w:t>
      </w:r>
      <w:r>
        <w:rPr>
          <w:rFonts w:hint="eastAsia" w:ascii="宋体" w:hAnsi="宋体" w:eastAsia="宋体" w:cs="宋体"/>
          <w:sz w:val="21"/>
          <w:szCs w:val="21"/>
        </w:rPr>
        <w:t>。</w:t>
      </w:r>
    </w:p>
    <w:p w14:paraId="5333D790">
      <w:pPr>
        <w:spacing w:line="480" w:lineRule="exact"/>
        <w:ind w:firstLine="422" w:firstLineChars="200"/>
        <w:rPr>
          <w:rFonts w:hint="eastAsia" w:ascii="宋体" w:hAnsi="宋体" w:eastAsia="宋体" w:cs="宋体"/>
          <w:b/>
          <w:bCs/>
          <w:sz w:val="21"/>
          <w:szCs w:val="21"/>
        </w:rPr>
      </w:pPr>
      <w:r>
        <w:rPr>
          <w:rFonts w:hint="eastAsia" w:ascii="宋体" w:hAnsi="宋体" w:cs="宋体"/>
          <w:b/>
          <w:bCs/>
          <w:sz w:val="21"/>
          <w:szCs w:val="21"/>
          <w:lang w:val="en-US" w:eastAsia="zh-CN"/>
        </w:rPr>
        <w:t>9</w:t>
      </w:r>
      <w:r>
        <w:rPr>
          <w:rFonts w:hint="eastAsia" w:ascii="宋体" w:hAnsi="宋体" w:eastAsia="宋体" w:cs="宋体"/>
          <w:b/>
          <w:bCs/>
          <w:sz w:val="21"/>
          <w:szCs w:val="21"/>
        </w:rPr>
        <w:t>. 违约责任</w:t>
      </w:r>
    </w:p>
    <w:p w14:paraId="53496035">
      <w:pPr>
        <w:spacing w:line="480" w:lineRule="exact"/>
        <w:ind w:firstLine="422" w:firstLineChars="200"/>
        <w:rPr>
          <w:rFonts w:hint="eastAsia" w:ascii="宋体" w:hAnsi="宋体" w:eastAsia="宋体" w:cs="宋体"/>
          <w:b/>
          <w:bCs/>
          <w:sz w:val="21"/>
          <w:szCs w:val="21"/>
        </w:rPr>
      </w:pPr>
      <w:r>
        <w:rPr>
          <w:rFonts w:hint="eastAsia" w:ascii="宋体" w:hAnsi="宋体" w:cs="宋体"/>
          <w:b/>
          <w:bCs/>
          <w:sz w:val="21"/>
          <w:szCs w:val="21"/>
          <w:lang w:val="en-US" w:eastAsia="zh-CN"/>
        </w:rPr>
        <w:t>9.1</w:t>
      </w:r>
      <w:r>
        <w:rPr>
          <w:rFonts w:hint="eastAsia" w:ascii="宋体" w:hAnsi="宋体" w:eastAsia="宋体" w:cs="宋体"/>
          <w:b/>
          <w:bCs/>
          <w:sz w:val="21"/>
          <w:szCs w:val="21"/>
        </w:rPr>
        <w:t xml:space="preserve"> 设计人违约责任</w:t>
      </w:r>
    </w:p>
    <w:p w14:paraId="6D6D2B95">
      <w:pPr>
        <w:spacing w:line="480" w:lineRule="exact"/>
        <w:ind w:firstLine="420" w:firstLineChars="200"/>
        <w:jc w:val="left"/>
        <w:rPr>
          <w:rFonts w:hint="eastAsia" w:ascii="宋体" w:hAnsi="宋体" w:eastAsia="宋体" w:cs="宋体"/>
          <w:kern w:val="0"/>
          <w:sz w:val="21"/>
          <w:szCs w:val="21"/>
        </w:rPr>
      </w:pPr>
      <w:r>
        <w:rPr>
          <w:rFonts w:hint="eastAsia" w:ascii="宋体" w:hAnsi="宋体" w:cs="宋体"/>
          <w:kern w:val="0"/>
          <w:sz w:val="21"/>
          <w:szCs w:val="21"/>
          <w:lang w:val="en-US" w:eastAsia="zh-CN"/>
        </w:rPr>
        <w:t>9.1</w:t>
      </w:r>
      <w:r>
        <w:rPr>
          <w:rFonts w:hint="eastAsia" w:ascii="宋体" w:hAnsi="宋体" w:eastAsia="宋体" w:cs="宋体"/>
          <w:kern w:val="0"/>
          <w:sz w:val="21"/>
          <w:szCs w:val="21"/>
        </w:rPr>
        <w:t>.1 设计人支付发包人的违约金：</w:t>
      </w:r>
    </w:p>
    <w:p w14:paraId="5AB939A5">
      <w:pPr>
        <w:spacing w:line="480" w:lineRule="exact"/>
        <w:ind w:firstLine="420" w:firstLineChars="200"/>
        <w:jc w:val="left"/>
        <w:rPr>
          <w:rFonts w:hint="eastAsia" w:ascii="宋体" w:hAnsi="宋体" w:eastAsia="宋体" w:cs="宋体"/>
          <w:kern w:val="0"/>
          <w:sz w:val="21"/>
          <w:szCs w:val="21"/>
          <w:u w:val="single"/>
        </w:rPr>
      </w:pPr>
      <w:r>
        <w:rPr>
          <w:rFonts w:hint="eastAsia" w:ascii="宋体" w:hAnsi="宋体" w:eastAsia="宋体" w:cs="宋体"/>
          <w:kern w:val="0"/>
          <w:sz w:val="21"/>
          <w:szCs w:val="21"/>
        </w:rPr>
        <w:t>（1）</w:t>
      </w:r>
      <w:r>
        <w:rPr>
          <w:rFonts w:hint="eastAsia" w:ascii="宋体" w:hAnsi="宋体" w:eastAsia="宋体" w:cs="宋体"/>
          <w:kern w:val="0"/>
          <w:sz w:val="21"/>
          <w:szCs w:val="21"/>
          <w:u w:val="single"/>
        </w:rPr>
        <w:t>设计人提供的设计文件未能通过上级及有关审批部门的审查，发包人有权不按规定支付设计费，直至设计人的设计文件通过审查为止。</w:t>
      </w:r>
    </w:p>
    <w:p w14:paraId="122C099A">
      <w:pPr>
        <w:spacing w:line="480" w:lineRule="exact"/>
        <w:ind w:firstLine="420" w:firstLineChars="200"/>
        <w:jc w:val="left"/>
        <w:rPr>
          <w:rFonts w:hint="eastAsia" w:ascii="宋体" w:hAnsi="宋体" w:eastAsia="宋体" w:cs="宋体"/>
          <w:kern w:val="0"/>
          <w:sz w:val="21"/>
          <w:szCs w:val="21"/>
          <w:u w:val="single"/>
        </w:rPr>
      </w:pPr>
      <w:r>
        <w:rPr>
          <w:rFonts w:hint="eastAsia" w:ascii="宋体" w:hAnsi="宋体" w:eastAsia="宋体" w:cs="宋体"/>
          <w:kern w:val="0"/>
          <w:sz w:val="21"/>
          <w:szCs w:val="21"/>
          <w:u w:val="none"/>
        </w:rPr>
        <w:t>（2）</w:t>
      </w:r>
      <w:r>
        <w:rPr>
          <w:rFonts w:hint="eastAsia" w:ascii="宋体" w:hAnsi="宋体" w:eastAsia="宋体" w:cs="宋体"/>
          <w:kern w:val="0"/>
          <w:sz w:val="21"/>
          <w:szCs w:val="21"/>
          <w:u w:val="single"/>
        </w:rPr>
        <w:t>合同生效后，设计人要求终止或解除合同，设计人应返还合同已付费用</w:t>
      </w:r>
      <w:r>
        <w:rPr>
          <w:rFonts w:hint="eastAsia" w:ascii="宋体" w:hAnsi="宋体" w:eastAsia="宋体" w:cs="宋体"/>
          <w:b/>
          <w:kern w:val="0"/>
          <w:sz w:val="21"/>
          <w:szCs w:val="21"/>
          <w:u w:val="single"/>
        </w:rPr>
        <w:t>的100%</w:t>
      </w:r>
      <w:r>
        <w:rPr>
          <w:rFonts w:hint="eastAsia" w:ascii="宋体" w:hAnsi="宋体" w:eastAsia="宋体" w:cs="宋体"/>
          <w:kern w:val="0"/>
          <w:sz w:val="21"/>
          <w:szCs w:val="21"/>
          <w:u w:val="single"/>
        </w:rPr>
        <w:t>（因发包人违约除外）。</w:t>
      </w:r>
    </w:p>
    <w:p w14:paraId="4C9352FB">
      <w:pPr>
        <w:spacing w:line="480" w:lineRule="exact"/>
        <w:ind w:firstLine="420" w:firstLineChars="200"/>
        <w:jc w:val="left"/>
        <w:rPr>
          <w:rFonts w:hint="eastAsia" w:ascii="宋体" w:hAnsi="宋体" w:eastAsia="宋体" w:cs="宋体"/>
          <w:kern w:val="0"/>
          <w:sz w:val="21"/>
          <w:szCs w:val="21"/>
          <w:u w:val="single"/>
        </w:rPr>
      </w:pPr>
      <w:r>
        <w:rPr>
          <w:rFonts w:hint="eastAsia" w:ascii="宋体" w:hAnsi="宋体" w:cs="宋体"/>
          <w:kern w:val="0"/>
          <w:sz w:val="21"/>
          <w:szCs w:val="21"/>
          <w:lang w:val="en-US" w:eastAsia="zh-CN"/>
        </w:rPr>
        <w:t>9.1.</w:t>
      </w:r>
      <w:r>
        <w:rPr>
          <w:rFonts w:hint="eastAsia" w:ascii="宋体" w:hAnsi="宋体" w:eastAsia="宋体" w:cs="宋体"/>
          <w:kern w:val="0"/>
          <w:sz w:val="21"/>
          <w:szCs w:val="21"/>
        </w:rPr>
        <w:t>2设计人逾期交付工程设计文件的违约金：</w:t>
      </w:r>
      <w:r>
        <w:rPr>
          <w:rFonts w:hint="eastAsia" w:ascii="宋体" w:hAnsi="宋体" w:eastAsia="宋体" w:cs="宋体"/>
          <w:kern w:val="0"/>
          <w:sz w:val="21"/>
          <w:szCs w:val="21"/>
          <w:u w:val="single"/>
        </w:rPr>
        <w:t xml:space="preserve">  由于设计人自身原因，延误了按本项目设计资料及文件成果规定交付时间，每延误一天，应减收该项目应收设计费的</w:t>
      </w:r>
      <w:r>
        <w:rPr>
          <w:rFonts w:hint="eastAsia" w:ascii="宋体" w:hAnsi="宋体" w:eastAsia="宋体" w:cs="宋体"/>
          <w:b/>
          <w:kern w:val="0"/>
          <w:sz w:val="21"/>
          <w:szCs w:val="21"/>
          <w:u w:val="single"/>
        </w:rPr>
        <w:t>1‰</w:t>
      </w:r>
      <w:r>
        <w:rPr>
          <w:rFonts w:hint="eastAsia" w:ascii="宋体" w:hAnsi="宋体" w:eastAsia="宋体" w:cs="宋体"/>
          <w:kern w:val="0"/>
          <w:sz w:val="21"/>
          <w:szCs w:val="21"/>
        </w:rPr>
        <w:t xml:space="preserve">。    </w:t>
      </w:r>
    </w:p>
    <w:p w14:paraId="764E8F49">
      <w:pPr>
        <w:spacing w:line="480" w:lineRule="exact"/>
        <w:ind w:firstLine="420" w:firstLineChars="200"/>
        <w:rPr>
          <w:rFonts w:hint="eastAsia" w:ascii="宋体" w:hAnsi="宋体" w:eastAsia="宋体" w:cs="宋体"/>
          <w:sz w:val="21"/>
          <w:szCs w:val="21"/>
          <w:u w:val="single"/>
        </w:rPr>
      </w:pPr>
      <w:r>
        <w:rPr>
          <w:rFonts w:hint="eastAsia" w:ascii="宋体" w:hAnsi="宋体" w:cs="宋体"/>
          <w:sz w:val="21"/>
          <w:szCs w:val="21"/>
          <w:lang w:val="en-US" w:eastAsia="zh-CN"/>
        </w:rPr>
        <w:t>9.1.3</w:t>
      </w:r>
      <w:r>
        <w:rPr>
          <w:rFonts w:hint="eastAsia" w:ascii="宋体" w:hAnsi="宋体" w:eastAsia="宋体" w:cs="宋体"/>
          <w:sz w:val="21"/>
          <w:szCs w:val="21"/>
        </w:rPr>
        <w:t xml:space="preserve"> 设计人擅自对工程设计进行分包的违约责任：</w:t>
      </w:r>
      <w:r>
        <w:rPr>
          <w:rFonts w:hint="eastAsia" w:ascii="宋体" w:hAnsi="宋体" w:eastAsia="宋体" w:cs="宋体"/>
          <w:sz w:val="21"/>
          <w:szCs w:val="21"/>
          <w:u w:val="single"/>
        </w:rPr>
        <w:t>设计人擅自对工程设计进行分包的，发包人有权要求设计人解除未经发包人同意的设计分包合同，并对设计人处以合同价5%的违约处罚。</w:t>
      </w:r>
    </w:p>
    <w:p w14:paraId="32BBB2A3">
      <w:pPr>
        <w:spacing w:line="480" w:lineRule="exact"/>
        <w:ind w:firstLine="422" w:firstLineChars="200"/>
        <w:rPr>
          <w:rFonts w:hint="eastAsia" w:ascii="宋体" w:hAnsi="宋体" w:eastAsia="宋体" w:cs="宋体"/>
          <w:b/>
          <w:bCs/>
          <w:sz w:val="21"/>
          <w:szCs w:val="21"/>
        </w:rPr>
      </w:pPr>
      <w:r>
        <w:rPr>
          <w:rFonts w:hint="eastAsia" w:ascii="宋体" w:hAnsi="宋体" w:cs="宋体"/>
          <w:b/>
          <w:bCs/>
          <w:sz w:val="21"/>
          <w:szCs w:val="21"/>
          <w:lang w:val="en-US" w:eastAsia="zh-CN"/>
        </w:rPr>
        <w:t>10</w:t>
      </w:r>
      <w:r>
        <w:rPr>
          <w:rFonts w:hint="eastAsia" w:ascii="宋体" w:hAnsi="宋体" w:eastAsia="宋体" w:cs="宋体"/>
          <w:b/>
          <w:bCs/>
          <w:sz w:val="21"/>
          <w:szCs w:val="21"/>
        </w:rPr>
        <w:t xml:space="preserve">. 不可抗力 </w:t>
      </w:r>
    </w:p>
    <w:p w14:paraId="35E3304F">
      <w:pPr>
        <w:spacing w:line="48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 xml:space="preserve">如签约双方中任何一方受不可抗力所阻，无法履约，履约期限则按照不可抗力影响履约的时间作相应延长。除通用合同条款约定的不可抗力事件之外，视为不可抗力的其他情形： </w:t>
      </w:r>
      <w:r>
        <w:rPr>
          <w:rFonts w:hint="eastAsia" w:ascii="宋体" w:hAnsi="宋体" w:eastAsia="宋体" w:cs="宋体"/>
          <w:sz w:val="21"/>
          <w:szCs w:val="21"/>
          <w:u w:val="single"/>
        </w:rPr>
        <w:t xml:space="preserve">   地震、海啸、瘟疫、骚乱、戒严、暴动、战争</w:t>
      </w:r>
      <w:r>
        <w:rPr>
          <w:rFonts w:hint="eastAsia" w:ascii="宋体" w:hAnsi="宋体" w:eastAsia="宋体" w:cs="宋体"/>
          <w:sz w:val="21"/>
          <w:szCs w:val="21"/>
        </w:rPr>
        <w:t>。</w:t>
      </w:r>
    </w:p>
    <w:p w14:paraId="2F0724FB">
      <w:pPr>
        <w:spacing w:line="480" w:lineRule="exact"/>
        <w:ind w:firstLine="422" w:firstLineChars="200"/>
        <w:rPr>
          <w:rFonts w:hint="eastAsia" w:ascii="宋体" w:hAnsi="宋体" w:eastAsia="宋体" w:cs="宋体"/>
          <w:b/>
          <w:bCs/>
          <w:sz w:val="21"/>
          <w:szCs w:val="21"/>
        </w:rPr>
      </w:pPr>
      <w:r>
        <w:rPr>
          <w:rFonts w:hint="eastAsia" w:ascii="宋体" w:hAnsi="宋体" w:cs="宋体"/>
          <w:b/>
          <w:bCs/>
          <w:sz w:val="21"/>
          <w:szCs w:val="21"/>
          <w:lang w:val="en-US" w:eastAsia="zh-CN"/>
        </w:rPr>
        <w:t>11</w:t>
      </w:r>
      <w:r>
        <w:rPr>
          <w:rFonts w:hint="eastAsia" w:ascii="宋体" w:hAnsi="宋体" w:eastAsia="宋体" w:cs="宋体"/>
          <w:b/>
          <w:bCs/>
          <w:sz w:val="21"/>
          <w:szCs w:val="21"/>
        </w:rPr>
        <w:t xml:space="preserve">. 合同解除 </w:t>
      </w:r>
    </w:p>
    <w:p w14:paraId="0B1C3C09">
      <w:pPr>
        <w:spacing w:line="480" w:lineRule="exact"/>
        <w:ind w:firstLine="420" w:firstLineChars="200"/>
        <w:jc w:val="left"/>
        <w:rPr>
          <w:rFonts w:hint="eastAsia" w:ascii="宋体" w:hAnsi="宋体" w:eastAsia="宋体" w:cs="宋体"/>
          <w:sz w:val="21"/>
          <w:szCs w:val="21"/>
        </w:rPr>
      </w:pPr>
      <w:r>
        <w:rPr>
          <w:rFonts w:hint="eastAsia" w:ascii="宋体" w:hAnsi="宋体" w:cs="宋体"/>
          <w:sz w:val="21"/>
          <w:szCs w:val="21"/>
          <w:lang w:val="en-US" w:eastAsia="zh-CN"/>
        </w:rPr>
        <w:t>11</w:t>
      </w:r>
      <w:r>
        <w:rPr>
          <w:rFonts w:hint="eastAsia" w:ascii="宋体" w:hAnsi="宋体" w:eastAsia="宋体" w:cs="宋体"/>
          <w:sz w:val="21"/>
          <w:szCs w:val="21"/>
        </w:rPr>
        <w:t>.1 有下列情形的，可以解除合同：暂停设计期限已连续超过</w:t>
      </w:r>
      <w:r>
        <w:rPr>
          <w:rFonts w:hint="eastAsia" w:ascii="宋体" w:hAnsi="宋体" w:eastAsia="宋体" w:cs="宋体"/>
          <w:sz w:val="21"/>
          <w:szCs w:val="21"/>
          <w:u w:val="single"/>
        </w:rPr>
        <w:t xml:space="preserve"> 180 </w:t>
      </w:r>
      <w:r>
        <w:rPr>
          <w:rFonts w:hint="eastAsia" w:ascii="宋体" w:hAnsi="宋体" w:eastAsia="宋体" w:cs="宋体"/>
          <w:sz w:val="21"/>
          <w:szCs w:val="21"/>
        </w:rPr>
        <w:t>天。</w:t>
      </w:r>
    </w:p>
    <w:p w14:paraId="170E9973">
      <w:pPr>
        <w:spacing w:line="480" w:lineRule="exact"/>
        <w:ind w:firstLine="422" w:firstLineChars="200"/>
        <w:rPr>
          <w:rFonts w:hint="eastAsia" w:ascii="宋体" w:hAnsi="宋体" w:eastAsia="宋体" w:cs="宋体"/>
          <w:b/>
          <w:bCs/>
          <w:sz w:val="21"/>
          <w:szCs w:val="21"/>
        </w:rPr>
      </w:pPr>
      <w:r>
        <w:rPr>
          <w:rFonts w:hint="eastAsia" w:ascii="宋体" w:hAnsi="宋体" w:cs="宋体"/>
          <w:b/>
          <w:bCs/>
          <w:sz w:val="21"/>
          <w:szCs w:val="21"/>
          <w:lang w:val="en-US" w:eastAsia="zh-CN"/>
        </w:rPr>
        <w:t>12</w:t>
      </w:r>
      <w:r>
        <w:rPr>
          <w:rFonts w:hint="eastAsia" w:ascii="宋体" w:hAnsi="宋体" w:eastAsia="宋体" w:cs="宋体"/>
          <w:b/>
          <w:bCs/>
          <w:sz w:val="21"/>
          <w:szCs w:val="21"/>
        </w:rPr>
        <w:t>. 争议解决</w:t>
      </w:r>
    </w:p>
    <w:p w14:paraId="7D689FDA">
      <w:pPr>
        <w:spacing w:after="120" w:line="48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因合同及合同有关事项发生的争议，按下列第</w:t>
      </w:r>
      <w:r>
        <w:rPr>
          <w:rFonts w:hint="eastAsia" w:ascii="宋体" w:hAnsi="宋体" w:eastAsia="宋体" w:cs="宋体"/>
          <w:sz w:val="21"/>
          <w:szCs w:val="21"/>
          <w:u w:val="single"/>
        </w:rPr>
        <w:t xml:space="preserve">   2  </w:t>
      </w:r>
      <w:r>
        <w:rPr>
          <w:rFonts w:hint="eastAsia" w:ascii="宋体" w:hAnsi="宋体" w:eastAsia="宋体" w:cs="宋体"/>
          <w:sz w:val="21"/>
          <w:szCs w:val="21"/>
        </w:rPr>
        <w:t>种方式解决：</w:t>
      </w:r>
    </w:p>
    <w:p w14:paraId="562FA011">
      <w:pPr>
        <w:spacing w:line="480" w:lineRule="exact"/>
        <w:ind w:firstLine="420" w:firstLineChars="200"/>
        <w:jc w:val="left"/>
        <w:rPr>
          <w:rFonts w:hint="eastAsia" w:ascii="宋体" w:hAnsi="宋体" w:eastAsia="宋体" w:cs="宋体"/>
          <w:sz w:val="21"/>
          <w:szCs w:val="21"/>
        </w:rPr>
      </w:pPr>
      <w:r>
        <w:rPr>
          <w:rFonts w:hint="eastAsia" w:ascii="宋体" w:hAnsi="宋体" w:eastAsia="宋体" w:cs="宋体"/>
          <w:sz w:val="21"/>
          <w:szCs w:val="21"/>
        </w:rPr>
        <w:t>（1）向</w:t>
      </w:r>
      <w:r>
        <w:rPr>
          <w:rFonts w:hint="eastAsia" w:ascii="宋体" w:hAnsi="宋体" w:eastAsia="宋体" w:cs="宋体"/>
          <w:sz w:val="21"/>
          <w:szCs w:val="21"/>
          <w:u w:val="single"/>
        </w:rPr>
        <w:t xml:space="preserve">    扬州   </w:t>
      </w:r>
      <w:r>
        <w:rPr>
          <w:rFonts w:hint="eastAsia" w:ascii="宋体" w:hAnsi="宋体" w:eastAsia="宋体" w:cs="宋体"/>
          <w:sz w:val="21"/>
          <w:szCs w:val="21"/>
        </w:rPr>
        <w:t>仲裁委员会申请仲裁；</w:t>
      </w:r>
    </w:p>
    <w:p w14:paraId="74822F6B">
      <w:pPr>
        <w:spacing w:line="480" w:lineRule="exact"/>
        <w:ind w:firstLine="420" w:firstLineChars="200"/>
        <w:jc w:val="left"/>
        <w:rPr>
          <w:rFonts w:hint="eastAsia" w:ascii="宋体" w:hAnsi="宋体" w:eastAsia="宋体" w:cs="宋体"/>
          <w:sz w:val="21"/>
          <w:szCs w:val="21"/>
        </w:rPr>
      </w:pPr>
      <w:r>
        <w:rPr>
          <w:rFonts w:hint="eastAsia" w:ascii="宋体" w:hAnsi="宋体" w:eastAsia="宋体" w:cs="宋体"/>
          <w:sz w:val="21"/>
          <w:szCs w:val="21"/>
        </w:rPr>
        <w:t>（2）向</w:t>
      </w:r>
      <w:r>
        <w:rPr>
          <w:rFonts w:hint="eastAsia" w:ascii="宋体" w:hAnsi="宋体" w:eastAsia="宋体" w:cs="宋体"/>
          <w:sz w:val="21"/>
          <w:szCs w:val="21"/>
          <w:u w:val="single"/>
        </w:rPr>
        <w:t xml:space="preserve">    工程所在地     </w:t>
      </w:r>
      <w:r>
        <w:rPr>
          <w:rFonts w:hint="eastAsia" w:ascii="宋体" w:hAnsi="宋体" w:eastAsia="宋体" w:cs="宋体"/>
          <w:sz w:val="21"/>
          <w:szCs w:val="21"/>
        </w:rPr>
        <w:t>人民法院起诉。</w:t>
      </w:r>
    </w:p>
    <w:p w14:paraId="4F926B0B">
      <w:pPr>
        <w:spacing w:line="480" w:lineRule="exact"/>
        <w:ind w:firstLine="422" w:firstLineChars="200"/>
        <w:jc w:val="left"/>
      </w:pPr>
      <w:r>
        <w:rPr>
          <w:rFonts w:hint="eastAsia" w:ascii="宋体" w:hAnsi="宋体" w:cs="宋体"/>
          <w:b/>
          <w:bCs/>
          <w:sz w:val="21"/>
          <w:szCs w:val="21"/>
          <w:lang w:val="en-US" w:eastAsia="zh-CN"/>
        </w:rPr>
        <w:t>13</w:t>
      </w:r>
      <w:r>
        <w:rPr>
          <w:rFonts w:hint="eastAsia" w:ascii="宋体" w:hAnsi="宋体" w:eastAsia="宋体" w:cs="宋体"/>
          <w:b/>
          <w:bCs/>
          <w:sz w:val="21"/>
          <w:szCs w:val="21"/>
        </w:rPr>
        <w:t>. 其他</w:t>
      </w:r>
      <w:r>
        <w:rPr>
          <w:rFonts w:hint="eastAsia" w:ascii="宋体" w:hAnsi="宋体" w:eastAsia="宋体" w:cs="宋体"/>
          <w:b/>
          <w:bCs/>
          <w:sz w:val="21"/>
          <w:szCs w:val="21"/>
          <w:u w:val="single"/>
        </w:rPr>
        <w:t xml:space="preserve">   无    </w:t>
      </w:r>
    </w:p>
    <w:p w14:paraId="1FCF278E">
      <w:pPr>
        <w:pStyle w:val="8"/>
        <w:tabs>
          <w:tab w:val="left" w:pos="2539"/>
          <w:tab w:val="left" w:pos="3019"/>
          <w:tab w:val="left" w:pos="3499"/>
          <w:tab w:val="left" w:pos="4699"/>
          <w:tab w:val="left" w:pos="6379"/>
          <w:tab w:val="left" w:pos="6859"/>
          <w:tab w:val="left" w:pos="7339"/>
        </w:tabs>
        <w:spacing w:before="160"/>
        <w:ind w:left="860"/>
      </w:pPr>
    </w:p>
    <w:p w14:paraId="180F1313">
      <w:pPr>
        <w:rPr>
          <w:rFonts w:hint="eastAsia" w:ascii="宋体" w:hAnsi="宋体" w:cs="宋体"/>
          <w:color w:val="auto"/>
          <w:sz w:val="36"/>
          <w:highlight w:val="none"/>
        </w:rPr>
      </w:pPr>
      <w:r>
        <w:rPr>
          <w:rFonts w:hint="eastAsia" w:ascii="宋体" w:hAnsi="宋体" w:cs="宋体"/>
          <w:color w:val="auto"/>
          <w:sz w:val="36"/>
          <w:highlight w:val="none"/>
        </w:rPr>
        <w:br w:type="page"/>
      </w:r>
    </w:p>
    <w:p w14:paraId="638F3CB0">
      <w:pPr>
        <w:pStyle w:val="3"/>
        <w:pageBreakBefore w:val="0"/>
        <w:kinsoku/>
        <w:wordWrap/>
        <w:overflowPunct/>
        <w:topLinePunct w:val="0"/>
        <w:bidi w:val="0"/>
        <w:spacing w:before="0" w:after="0" w:line="360" w:lineRule="auto"/>
        <w:ind w:left="0" w:leftChars="0" w:right="0" w:rightChars="0"/>
        <w:jc w:val="center"/>
        <w:rPr>
          <w:rFonts w:hint="eastAsia" w:ascii="宋体" w:hAnsi="宋体" w:cs="宋体"/>
          <w:b/>
          <w:bCs/>
          <w:color w:val="auto"/>
          <w:sz w:val="24"/>
          <w:szCs w:val="24"/>
          <w:highlight w:val="none"/>
        </w:rPr>
      </w:pPr>
      <w:bookmarkStart w:id="68" w:name="_Toc15950"/>
      <w:r>
        <w:rPr>
          <w:rFonts w:hint="eastAsia" w:ascii="宋体" w:hAnsi="宋体" w:cs="宋体"/>
          <w:color w:val="auto"/>
          <w:sz w:val="36"/>
          <w:highlight w:val="none"/>
        </w:rPr>
        <w:t>第四章 项目需求</w:t>
      </w:r>
      <w:bookmarkEnd w:id="68"/>
      <w:bookmarkStart w:id="69" w:name="_Toc515373933"/>
    </w:p>
    <w:p w14:paraId="5C33BECB">
      <w:pPr>
        <w:pageBreakBefore w:val="0"/>
        <w:numPr>
          <w:ilvl w:val="0"/>
          <w:numId w:val="3"/>
        </w:numPr>
        <w:kinsoku/>
        <w:wordWrap/>
        <w:overflowPunct/>
        <w:topLinePunct w:val="0"/>
        <w:bidi w:val="0"/>
        <w:spacing w:line="360" w:lineRule="auto"/>
        <w:ind w:left="0" w:leftChars="0" w:right="0" w:rightChars="0" w:firstLine="420" w:firstLineChars="0"/>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项目背景</w:t>
      </w:r>
    </w:p>
    <w:p w14:paraId="0B074772">
      <w:pPr>
        <w:pageBreakBefore w:val="0"/>
        <w:kinsoku/>
        <w:wordWrap/>
        <w:overflowPunct/>
        <w:topLinePunct w:val="0"/>
        <w:bidi w:val="0"/>
        <w:spacing w:line="360" w:lineRule="auto"/>
        <w:ind w:left="0" w:leftChars="0" w:right="0" w:rightChars="0" w:firstLine="420" w:firstLineChars="200"/>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rPr>
        <w:t>该项目位于扬州西站南面的西区初中校地块项目，即站南路以东、文昌西路以南、沿山河以北。该地块位于扬州市人民政府公布的首批文物埋藏区——“甘泉-杨庙战国至五代墓葬埋藏区”内，周边3公里范围内有汉代双墩墓地、大墩墓地、朱家墩墓地、陈家墩墓地、沿山河村郭坟墓地、乌塔沟、沿山河遗址等。2024年7月24日至2024年8月2日，扬州市自然资源和规划局对所在地块的西区初中校新建工程进行了公示。2025年3月17日，扬州市文物局向扬州市自然资源和规划局发函：原则同意该地块开展后续工作；该地块内发现的3处窑址（Y27、Y28、Y29）须原址保护，建设工程应予以避让；邗江区文物部门登记为不可移动文物，并落实保护措施；建设单位需编制该处遗址文物保护方案，经邗江区文物部门审批后</w:t>
      </w:r>
      <w:r>
        <w:rPr>
          <w:rFonts w:hint="eastAsia" w:ascii="宋体" w:hAnsi="宋体" w:eastAsia="宋体" w:cs="宋体"/>
          <w:color w:val="auto"/>
          <w:szCs w:val="21"/>
          <w:highlight w:val="none"/>
          <w:lang w:val="en-US" w:eastAsia="zh-CN"/>
        </w:rPr>
        <w:t>市</w:t>
      </w:r>
      <w:r>
        <w:rPr>
          <w:rFonts w:hint="eastAsia" w:ascii="宋体" w:hAnsi="宋体" w:eastAsia="宋体" w:cs="宋体"/>
          <w:color w:val="auto"/>
          <w:szCs w:val="21"/>
          <w:highlight w:val="none"/>
        </w:rPr>
        <w:t>局审核，通过后方可开展项目建设</w:t>
      </w:r>
      <w:r>
        <w:rPr>
          <w:rFonts w:hint="eastAsia" w:ascii="宋体" w:hAnsi="宋体" w:eastAsia="宋体" w:cs="宋体"/>
          <w:color w:val="auto"/>
          <w:szCs w:val="21"/>
          <w:highlight w:val="none"/>
          <w:lang w:eastAsia="zh-CN"/>
        </w:rPr>
        <w:t>。</w:t>
      </w:r>
    </w:p>
    <w:p w14:paraId="3D48E2A5">
      <w:pPr>
        <w:pageBreakBefore w:val="0"/>
        <w:kinsoku/>
        <w:wordWrap/>
        <w:overflowPunct/>
        <w:topLinePunct w:val="0"/>
        <w:bidi w:val="0"/>
        <w:spacing w:line="360" w:lineRule="auto"/>
        <w:ind w:left="0" w:leftChars="0" w:right="0" w:rightChars="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drawing>
          <wp:inline distT="0" distB="0" distL="114300" distR="114300">
            <wp:extent cx="6120130" cy="5516880"/>
            <wp:effectExtent l="0" t="0" r="13970" b="7620"/>
            <wp:docPr id="1" name="图片 1" descr="地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地图&#10;&#10;AI 生成的内容可能不正确。"/>
                    <pic:cNvPicPr>
                      <a:picLocks noChangeAspect="1"/>
                    </pic:cNvPicPr>
                  </pic:nvPicPr>
                  <pic:blipFill>
                    <a:blip r:embed="rId12"/>
                    <a:stretch>
                      <a:fillRect/>
                    </a:stretch>
                  </pic:blipFill>
                  <pic:spPr>
                    <a:xfrm>
                      <a:off x="0" y="0"/>
                      <a:ext cx="6120130" cy="5516880"/>
                    </a:xfrm>
                    <a:prstGeom prst="rect">
                      <a:avLst/>
                    </a:prstGeom>
                    <a:noFill/>
                    <a:ln>
                      <a:noFill/>
                    </a:ln>
                  </pic:spPr>
                </pic:pic>
              </a:graphicData>
            </a:graphic>
          </wp:inline>
        </w:drawing>
      </w:r>
    </w:p>
    <w:p w14:paraId="419142A9">
      <w:pPr>
        <w:pageBreakBefore w:val="0"/>
        <w:numPr>
          <w:ilvl w:val="0"/>
          <w:numId w:val="3"/>
        </w:numPr>
        <w:kinsoku/>
        <w:wordWrap/>
        <w:overflowPunct/>
        <w:topLinePunct w:val="0"/>
        <w:bidi w:val="0"/>
        <w:spacing w:line="360" w:lineRule="auto"/>
        <w:ind w:left="0" w:leftChars="0" w:right="0" w:rightChars="0" w:firstLine="420" w:firstLineChars="0"/>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设计范围</w:t>
      </w:r>
    </w:p>
    <w:p w14:paraId="733866F4">
      <w:pPr>
        <w:pageBreakBefore w:val="0"/>
        <w:kinsoku/>
        <w:wordWrap/>
        <w:overflowPunct/>
        <w:topLinePunct w:val="0"/>
        <w:bidi w:val="0"/>
        <w:spacing w:line="360" w:lineRule="auto"/>
        <w:ind w:left="0" w:leftChars="0" w:right="0" w:rightChars="0"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扬州市文物局所划定的Y27-Y29保护范围（详见下图红线范围）。</w:t>
      </w:r>
    </w:p>
    <w:p w14:paraId="0B836EAD">
      <w:pPr>
        <w:pageBreakBefore w:val="0"/>
        <w:kinsoku/>
        <w:wordWrap/>
        <w:overflowPunct/>
        <w:topLinePunct w:val="0"/>
        <w:bidi w:val="0"/>
        <w:spacing w:line="360" w:lineRule="auto"/>
        <w:ind w:left="0" w:leftChars="0" w:right="0" w:rightChars="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drawing>
          <wp:inline distT="0" distB="0" distL="0" distR="0">
            <wp:extent cx="6120130" cy="5308600"/>
            <wp:effectExtent l="0" t="0" r="13970" b="6350"/>
            <wp:docPr id="394632268" name="图片 1" descr="图示&#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632268" name="图片 1" descr="图示&#10;&#10;AI 生成的内容可能不正确。"/>
                    <pic:cNvPicPr>
                      <a:picLocks noChangeAspect="1"/>
                    </pic:cNvPicPr>
                  </pic:nvPicPr>
                  <pic:blipFill>
                    <a:blip r:embed="rId13"/>
                    <a:stretch>
                      <a:fillRect/>
                    </a:stretch>
                  </pic:blipFill>
                  <pic:spPr>
                    <a:xfrm>
                      <a:off x="0" y="0"/>
                      <a:ext cx="6120130" cy="5308600"/>
                    </a:xfrm>
                    <a:prstGeom prst="rect">
                      <a:avLst/>
                    </a:prstGeom>
                  </pic:spPr>
                </pic:pic>
              </a:graphicData>
            </a:graphic>
          </wp:inline>
        </w:drawing>
      </w:r>
    </w:p>
    <w:p w14:paraId="04F3D41C">
      <w:pPr>
        <w:pageBreakBefore w:val="0"/>
        <w:numPr>
          <w:ilvl w:val="0"/>
          <w:numId w:val="3"/>
        </w:numPr>
        <w:kinsoku/>
        <w:wordWrap/>
        <w:overflowPunct/>
        <w:topLinePunct w:val="0"/>
        <w:bidi w:val="0"/>
        <w:spacing w:line="360" w:lineRule="auto"/>
        <w:ind w:left="0" w:leftChars="0" w:right="0" w:rightChars="0" w:firstLine="420" w:firstLineChars="0"/>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设计内容</w:t>
      </w:r>
    </w:p>
    <w:p w14:paraId="0391CD22">
      <w:pPr>
        <w:pageBreakBefore w:val="0"/>
        <w:numPr>
          <w:ilvl w:val="0"/>
          <w:numId w:val="4"/>
        </w:numPr>
        <w:kinsoku/>
        <w:wordWrap/>
        <w:overflowPunct/>
        <w:topLinePunct w:val="0"/>
        <w:bidi w:val="0"/>
        <w:spacing w:line="360" w:lineRule="auto"/>
        <w:ind w:left="0" w:leftChars="0" w:right="0" w:rightChars="0"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历史研究</w:t>
      </w:r>
    </w:p>
    <w:p w14:paraId="14DD020A">
      <w:pPr>
        <w:pageBreakBefore w:val="0"/>
        <w:numPr>
          <w:ilvl w:val="0"/>
          <w:numId w:val="4"/>
        </w:numPr>
        <w:kinsoku/>
        <w:wordWrap/>
        <w:overflowPunct/>
        <w:topLinePunct w:val="0"/>
        <w:bidi w:val="0"/>
        <w:spacing w:line="360" w:lineRule="auto"/>
        <w:ind w:left="0" w:leftChars="0" w:right="0" w:rightChars="0"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现状评估与病害分析</w:t>
      </w:r>
    </w:p>
    <w:p w14:paraId="1F4B669A">
      <w:pPr>
        <w:pageBreakBefore w:val="0"/>
        <w:numPr>
          <w:ilvl w:val="0"/>
          <w:numId w:val="4"/>
        </w:numPr>
        <w:kinsoku/>
        <w:wordWrap/>
        <w:overflowPunct/>
        <w:topLinePunct w:val="0"/>
        <w:bidi w:val="0"/>
        <w:spacing w:line="360" w:lineRule="auto"/>
        <w:ind w:left="0" w:leftChars="0" w:right="0" w:rightChars="0"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遗址文物保护设计</w:t>
      </w:r>
    </w:p>
    <w:p w14:paraId="63A9B555">
      <w:pPr>
        <w:pageBreakBefore w:val="0"/>
        <w:numPr>
          <w:ilvl w:val="0"/>
          <w:numId w:val="4"/>
        </w:numPr>
        <w:kinsoku/>
        <w:wordWrap/>
        <w:overflowPunct/>
        <w:topLinePunct w:val="0"/>
        <w:bidi w:val="0"/>
        <w:spacing w:line="360" w:lineRule="auto"/>
        <w:ind w:left="0" w:leftChars="0" w:right="0" w:rightChars="0"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建筑设计调整方案</w:t>
      </w:r>
    </w:p>
    <w:p w14:paraId="2153D239">
      <w:pPr>
        <w:pageBreakBefore w:val="0"/>
        <w:numPr>
          <w:ilvl w:val="0"/>
          <w:numId w:val="4"/>
        </w:numPr>
        <w:kinsoku/>
        <w:wordWrap/>
        <w:overflowPunct/>
        <w:topLinePunct w:val="0"/>
        <w:bidi w:val="0"/>
        <w:spacing w:line="360" w:lineRule="auto"/>
        <w:ind w:left="0" w:leftChars="0" w:right="0" w:rightChars="0" w:firstLine="420" w:firstLineChars="200"/>
        <w:rPr>
          <w:rFonts w:hint="default" w:ascii="宋体" w:hAnsi="宋体" w:eastAsia="宋体" w:cs="宋体"/>
          <w:color w:val="auto"/>
          <w:szCs w:val="21"/>
          <w:highlight w:val="none"/>
          <w:lang w:val="en-US" w:eastAsia="zh-CN"/>
        </w:rPr>
      </w:pPr>
      <w:r>
        <w:rPr>
          <w:rFonts w:hint="eastAsia" w:ascii="宋体" w:hAnsi="宋体" w:eastAsia="宋体" w:cs="宋体"/>
          <w:color w:val="auto"/>
          <w:szCs w:val="21"/>
          <w:highlight w:val="none"/>
        </w:rPr>
        <w:t>展示设计</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lang w:val="en-US" w:eastAsia="zh-CN"/>
        </w:rPr>
        <w:t>根据需要）</w:t>
      </w:r>
    </w:p>
    <w:p w14:paraId="04A3A241">
      <w:pPr>
        <w:pageBreakBefore w:val="0"/>
        <w:numPr>
          <w:ilvl w:val="0"/>
          <w:numId w:val="3"/>
        </w:numPr>
        <w:kinsoku/>
        <w:wordWrap/>
        <w:overflowPunct/>
        <w:topLinePunct w:val="0"/>
        <w:bidi w:val="0"/>
        <w:spacing w:line="360" w:lineRule="auto"/>
        <w:ind w:left="0" w:leftChars="0" w:right="0" w:rightChars="0" w:firstLine="420" w:firstLineChars="0"/>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设计要求</w:t>
      </w:r>
    </w:p>
    <w:p w14:paraId="528F0301">
      <w:pPr>
        <w:pageBreakBefore w:val="0"/>
        <w:kinsoku/>
        <w:wordWrap/>
        <w:overflowPunct/>
        <w:topLinePunct w:val="0"/>
        <w:bidi w:val="0"/>
        <w:spacing w:line="360" w:lineRule="auto"/>
        <w:ind w:left="0" w:leftChars="0" w:right="0" w:rightChars="0" w:firstLine="420" w:firstLineChars="200"/>
        <w:rPr>
          <w:rFonts w:hint="eastAsia"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供应商</w:t>
      </w:r>
      <w:r>
        <w:rPr>
          <w:rFonts w:hint="eastAsia" w:ascii="宋体" w:hAnsi="宋体" w:eastAsia="宋体" w:cs="宋体"/>
          <w:color w:val="auto"/>
          <w:szCs w:val="21"/>
          <w:highlight w:val="none"/>
        </w:rPr>
        <w:t>需实地查勘。对上述设计范围进行统筹考虑，保证本项目在总体定位、空间结构、功能构成、建筑风貌等方面，与</w:t>
      </w:r>
      <w:r>
        <w:rPr>
          <w:rFonts w:hint="eastAsia" w:ascii="宋体" w:hAnsi="宋体" w:eastAsia="宋体" w:cs="宋体"/>
          <w:color w:val="auto"/>
          <w:szCs w:val="21"/>
          <w:highlight w:val="none"/>
          <w:lang w:val="en-US" w:eastAsia="zh-CN"/>
        </w:rPr>
        <w:t>学校项目</w:t>
      </w:r>
      <w:r>
        <w:rPr>
          <w:rFonts w:hint="eastAsia" w:ascii="宋体" w:hAnsi="宋体" w:eastAsia="宋体" w:cs="宋体"/>
          <w:color w:val="auto"/>
          <w:szCs w:val="21"/>
          <w:highlight w:val="none"/>
        </w:rPr>
        <w:t>协调统一</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lang w:val="en-US" w:eastAsia="zh-CN"/>
        </w:rPr>
        <w:t>同时，</w:t>
      </w:r>
      <w:r>
        <w:rPr>
          <w:rFonts w:hint="eastAsia" w:ascii="宋体" w:hAnsi="宋体" w:eastAsia="宋体" w:cs="宋体"/>
          <w:color w:val="auto"/>
          <w:szCs w:val="21"/>
          <w:highlight w:val="none"/>
        </w:rPr>
        <w:t>遗址文物保护方案</w:t>
      </w:r>
      <w:r>
        <w:rPr>
          <w:rFonts w:hint="eastAsia" w:ascii="宋体" w:hAnsi="宋体" w:eastAsia="宋体" w:cs="宋体"/>
          <w:color w:val="auto"/>
          <w:szCs w:val="21"/>
          <w:highlight w:val="none"/>
          <w:lang w:val="en-US" w:eastAsia="zh-CN"/>
        </w:rPr>
        <w:t>需通过相关部门审批。</w:t>
      </w:r>
    </w:p>
    <w:p w14:paraId="34885AFE">
      <w:pPr>
        <w:pageBreakBefore w:val="0"/>
        <w:numPr>
          <w:ilvl w:val="0"/>
          <w:numId w:val="3"/>
        </w:numPr>
        <w:kinsoku/>
        <w:wordWrap/>
        <w:overflowPunct/>
        <w:topLinePunct w:val="0"/>
        <w:bidi w:val="0"/>
        <w:spacing w:line="360" w:lineRule="auto"/>
        <w:ind w:left="0" w:leftChars="0" w:right="0" w:rightChars="0" w:firstLine="420" w:firstLineChars="0"/>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设计成果要求</w:t>
      </w:r>
    </w:p>
    <w:p w14:paraId="03D52F1C">
      <w:pPr>
        <w:pageBreakBefore w:val="0"/>
        <w:numPr>
          <w:ilvl w:val="0"/>
          <w:numId w:val="5"/>
        </w:numPr>
        <w:kinsoku/>
        <w:wordWrap/>
        <w:overflowPunct/>
        <w:topLinePunct w:val="0"/>
        <w:bidi w:val="0"/>
        <w:spacing w:line="360" w:lineRule="auto"/>
        <w:ind w:left="0" w:leftChars="0" w:right="0" w:rightChars="0"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提交的成果必须符合以上有关规定，充分借助各种表达方式展现设计的理念、内容和深度。</w:t>
      </w:r>
    </w:p>
    <w:p w14:paraId="74902FFF">
      <w:pPr>
        <w:pageBreakBefore w:val="0"/>
        <w:numPr>
          <w:ilvl w:val="0"/>
          <w:numId w:val="5"/>
        </w:numPr>
        <w:kinsoku/>
        <w:wordWrap/>
        <w:overflowPunct/>
        <w:topLinePunct w:val="0"/>
        <w:bidi w:val="0"/>
        <w:spacing w:line="360" w:lineRule="auto"/>
        <w:ind w:left="0" w:leftChars="0" w:right="0" w:rightChars="0"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所有设计成果的计量单位均应采用国际标准化计量单位。长度单位：标注尺寸以米（m）或毫米（mm）为单位，面积标注：以平方米（㎡）为单位。</w:t>
      </w:r>
    </w:p>
    <w:p w14:paraId="0654CEC6">
      <w:pPr>
        <w:pageBreakBefore w:val="0"/>
        <w:numPr>
          <w:ilvl w:val="0"/>
          <w:numId w:val="5"/>
        </w:numPr>
        <w:kinsoku/>
        <w:wordWrap/>
        <w:overflowPunct/>
        <w:topLinePunct w:val="0"/>
        <w:bidi w:val="0"/>
        <w:spacing w:line="360" w:lineRule="auto"/>
        <w:ind w:left="0" w:leftChars="0" w:right="0" w:rightChars="0"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所有方案设计成果的文字说明和文字标注均须采用中文版本。</w:t>
      </w:r>
    </w:p>
    <w:p w14:paraId="1DA6122A">
      <w:pPr>
        <w:pageBreakBefore w:val="0"/>
        <w:numPr>
          <w:ilvl w:val="0"/>
          <w:numId w:val="5"/>
        </w:numPr>
        <w:kinsoku/>
        <w:wordWrap/>
        <w:overflowPunct/>
        <w:topLinePunct w:val="0"/>
        <w:bidi w:val="0"/>
        <w:spacing w:line="360" w:lineRule="auto"/>
        <w:ind w:left="0" w:leftChars="0" w:right="0" w:rightChars="0"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方案设计图纸和文本文件必须做到清晰、完整，尺寸齐全、准确，同类图纸规格应尽量统一。</w:t>
      </w:r>
    </w:p>
    <w:p w14:paraId="5F513D4D">
      <w:pPr>
        <w:pageBreakBefore w:val="0"/>
        <w:numPr>
          <w:ilvl w:val="0"/>
          <w:numId w:val="5"/>
        </w:numPr>
        <w:kinsoku/>
        <w:wordWrap/>
        <w:overflowPunct/>
        <w:topLinePunct w:val="0"/>
        <w:bidi w:val="0"/>
        <w:spacing w:line="360" w:lineRule="auto"/>
        <w:ind w:left="0" w:leftChars="0" w:right="0" w:rightChars="0"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方案成果要求包括但不限于以下内容：</w:t>
      </w:r>
    </w:p>
    <w:p w14:paraId="686426DD">
      <w:pPr>
        <w:pageBreakBefore w:val="0"/>
        <w:numPr>
          <w:ilvl w:val="0"/>
          <w:numId w:val="6"/>
        </w:numPr>
        <w:kinsoku/>
        <w:wordWrap/>
        <w:overflowPunct/>
        <w:topLinePunct w:val="0"/>
        <w:bidi w:val="0"/>
        <w:spacing w:line="360" w:lineRule="auto"/>
        <w:ind w:left="1265" w:leftChars="0" w:right="0" w:rightChars="0" w:hanging="425" w:firstLineChars="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项目背景分析</w:t>
      </w:r>
    </w:p>
    <w:p w14:paraId="2628A9B4">
      <w:pPr>
        <w:pageBreakBefore w:val="0"/>
        <w:numPr>
          <w:ilvl w:val="0"/>
          <w:numId w:val="6"/>
        </w:numPr>
        <w:kinsoku/>
        <w:wordWrap/>
        <w:overflowPunct/>
        <w:topLinePunct w:val="0"/>
        <w:bidi w:val="0"/>
        <w:spacing w:line="360" w:lineRule="auto"/>
        <w:ind w:left="1265" w:leftChars="0" w:right="0" w:rightChars="0" w:hanging="425" w:firstLineChars="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遗址现状分析</w:t>
      </w:r>
    </w:p>
    <w:p w14:paraId="25B87D22">
      <w:pPr>
        <w:pageBreakBefore w:val="0"/>
        <w:numPr>
          <w:ilvl w:val="0"/>
          <w:numId w:val="6"/>
        </w:numPr>
        <w:kinsoku/>
        <w:wordWrap/>
        <w:overflowPunct/>
        <w:topLinePunct w:val="0"/>
        <w:bidi w:val="0"/>
        <w:spacing w:line="360" w:lineRule="auto"/>
        <w:ind w:left="1265" w:leftChars="0" w:right="0" w:rightChars="0" w:hanging="425" w:firstLineChars="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遗址价值分析</w:t>
      </w:r>
    </w:p>
    <w:p w14:paraId="7F612A6D">
      <w:pPr>
        <w:pageBreakBefore w:val="0"/>
        <w:numPr>
          <w:ilvl w:val="0"/>
          <w:numId w:val="6"/>
        </w:numPr>
        <w:kinsoku/>
        <w:wordWrap/>
        <w:overflowPunct/>
        <w:topLinePunct w:val="0"/>
        <w:bidi w:val="0"/>
        <w:spacing w:line="360" w:lineRule="auto"/>
        <w:ind w:left="1265" w:leftChars="0" w:right="0" w:rightChars="0" w:hanging="425" w:firstLineChars="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保护方案</w:t>
      </w:r>
    </w:p>
    <w:p w14:paraId="12DA4197">
      <w:pPr>
        <w:pageBreakBefore w:val="0"/>
        <w:numPr>
          <w:ilvl w:val="0"/>
          <w:numId w:val="6"/>
        </w:numPr>
        <w:kinsoku/>
        <w:wordWrap/>
        <w:overflowPunct/>
        <w:topLinePunct w:val="0"/>
        <w:bidi w:val="0"/>
        <w:spacing w:line="360" w:lineRule="auto"/>
        <w:ind w:left="1265" w:leftChars="0" w:right="0" w:rightChars="0" w:hanging="425" w:firstLineChars="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建筑设计调整方案</w:t>
      </w:r>
    </w:p>
    <w:p w14:paraId="19BAAB50">
      <w:pPr>
        <w:pageBreakBefore w:val="0"/>
        <w:numPr>
          <w:ilvl w:val="0"/>
          <w:numId w:val="6"/>
        </w:numPr>
        <w:kinsoku/>
        <w:wordWrap/>
        <w:overflowPunct/>
        <w:topLinePunct w:val="0"/>
        <w:bidi w:val="0"/>
        <w:spacing w:line="360" w:lineRule="auto"/>
        <w:ind w:left="1265" w:leftChars="0" w:right="0" w:rightChars="0" w:hanging="425" w:firstLineChars="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遗址展示方案（根据需要）</w:t>
      </w:r>
    </w:p>
    <w:p w14:paraId="6276F1D9">
      <w:pPr>
        <w:pageBreakBefore w:val="0"/>
        <w:kinsoku/>
        <w:wordWrap/>
        <w:overflowPunct/>
        <w:topLinePunct w:val="0"/>
        <w:bidi w:val="0"/>
        <w:spacing w:line="360" w:lineRule="auto"/>
        <w:ind w:left="0" w:leftChars="0" w:right="0" w:rightChars="0"/>
        <w:rPr>
          <w:rFonts w:hint="eastAsia" w:ascii="宋体" w:hAnsi="宋体" w:eastAsia="宋体" w:cs="宋体"/>
          <w:color w:val="auto"/>
          <w:szCs w:val="21"/>
          <w:highlight w:val="none"/>
        </w:rPr>
      </w:pPr>
      <w:r>
        <w:rPr>
          <w:rFonts w:hint="eastAsia" w:ascii="宋体" w:hAnsi="宋体" w:eastAsia="宋体" w:cs="宋体"/>
          <w:color w:val="auto"/>
          <w:szCs w:val="21"/>
          <w:highlight w:val="none"/>
        </w:rPr>
        <w:br w:type="page"/>
      </w:r>
    </w:p>
    <w:p w14:paraId="3EE592D0">
      <w:pPr>
        <w:pStyle w:val="3"/>
        <w:pageBreakBefore w:val="0"/>
        <w:kinsoku/>
        <w:wordWrap/>
        <w:overflowPunct/>
        <w:topLinePunct w:val="0"/>
        <w:bidi w:val="0"/>
        <w:spacing w:before="0" w:after="0" w:line="360" w:lineRule="auto"/>
        <w:ind w:left="0" w:leftChars="0" w:right="0" w:rightChars="0"/>
        <w:jc w:val="center"/>
        <w:rPr>
          <w:rFonts w:ascii="宋体" w:hAnsi="宋体" w:cs="宋体"/>
          <w:color w:val="auto"/>
          <w:sz w:val="36"/>
          <w:highlight w:val="none"/>
        </w:rPr>
      </w:pPr>
      <w:bookmarkStart w:id="70" w:name="_Toc1022"/>
      <w:r>
        <w:rPr>
          <w:rFonts w:hint="eastAsia" w:ascii="宋体" w:hAnsi="宋体" w:cs="宋体"/>
          <w:color w:val="auto"/>
          <w:sz w:val="36"/>
          <w:highlight w:val="none"/>
        </w:rPr>
        <w:t>第五章 评标方法及评标标准</w:t>
      </w:r>
      <w:bookmarkEnd w:id="70"/>
    </w:p>
    <w:p w14:paraId="53E7C54A">
      <w:pPr>
        <w:pageBreakBefore w:val="0"/>
        <w:kinsoku/>
        <w:wordWrap/>
        <w:overflowPunct/>
        <w:topLinePunct w:val="0"/>
        <w:bidi w:val="0"/>
        <w:spacing w:line="360" w:lineRule="auto"/>
        <w:ind w:left="0" w:leftChars="0" w:right="0" w:rightChars="0"/>
        <w:jc w:val="left"/>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一、评标方法</w:t>
      </w:r>
    </w:p>
    <w:p w14:paraId="0EEB8BBB">
      <w:pPr>
        <w:pageBreakBefore w:val="0"/>
        <w:kinsoku/>
        <w:wordWrap/>
        <w:overflowPunct/>
        <w:topLinePunct w:val="0"/>
        <w:bidi w:val="0"/>
        <w:spacing w:line="360" w:lineRule="auto"/>
        <w:ind w:left="0" w:leftChars="0" w:right="0" w:rightChars="0" w:firstLine="315" w:firstLineChars="150"/>
        <w:jc w:val="left"/>
        <w:rPr>
          <w:rFonts w:hint="eastAsia" w:ascii="宋体" w:hAnsi="宋体" w:eastAsia="宋体" w:cs="宋体"/>
          <w:color w:val="auto"/>
          <w:sz w:val="21"/>
          <w:szCs w:val="21"/>
          <w:highlight w:val="none"/>
        </w:rPr>
      </w:pPr>
      <w:bookmarkStart w:id="71" w:name="_Toc449016388"/>
      <w:bookmarkStart w:id="72" w:name="_Toc449017024"/>
      <w:r>
        <w:rPr>
          <w:rFonts w:hint="eastAsia" w:ascii="宋体" w:hAnsi="宋体" w:eastAsia="宋体" w:cs="宋体"/>
          <w:color w:val="auto"/>
          <w:sz w:val="21"/>
          <w:szCs w:val="21"/>
          <w:highlight w:val="none"/>
        </w:rPr>
        <w:t>本项目采用综合评分法，评委会将对确定为实质性响应磋商文件要求的响应文件进行评价和比较。评标结果按评审后得分由高到低顺序排列。得分相同的，按磋商报价由低到高顺序排列。得分且磋商报价相同的并列，响应文件满足磋商文件全部实质性要求，且按照评审因素的量化指标评审得分最高的供应商为排名第一的成交候选人。</w:t>
      </w:r>
    </w:p>
    <w:p w14:paraId="17AA0D73">
      <w:pPr>
        <w:keepNext w:val="0"/>
        <w:keepLines w:val="0"/>
        <w:pageBreakBefore w:val="0"/>
        <w:widowControl w:val="0"/>
        <w:kinsoku/>
        <w:wordWrap/>
        <w:overflowPunct/>
        <w:topLinePunct w:val="0"/>
        <w:autoSpaceDE/>
        <w:autoSpaceDN/>
        <w:bidi w:val="0"/>
        <w:snapToGrid/>
        <w:spacing w:line="360" w:lineRule="auto"/>
        <w:ind w:left="0" w:leftChars="0" w:right="0" w:rightChars="0"/>
        <w:rPr>
          <w:rFonts w:hint="eastAsia" w:ascii="宋体" w:hAnsi="宋体"/>
          <w:b/>
          <w:bCs w:val="0"/>
          <w:color w:val="auto"/>
          <w:szCs w:val="21"/>
          <w:highlight w:val="none"/>
        </w:rPr>
      </w:pPr>
      <w:r>
        <w:rPr>
          <w:rFonts w:hint="eastAsia" w:ascii="宋体" w:hAnsi="宋体"/>
          <w:b/>
          <w:bCs w:val="0"/>
          <w:color w:val="auto"/>
          <w:szCs w:val="21"/>
          <w:highlight w:val="none"/>
        </w:rPr>
        <w:t>二、</w:t>
      </w:r>
      <w:r>
        <w:rPr>
          <w:rFonts w:ascii="宋体" w:hAnsi="宋体"/>
          <w:b/>
          <w:bCs w:val="0"/>
          <w:color w:val="auto"/>
          <w:szCs w:val="21"/>
          <w:highlight w:val="none"/>
        </w:rPr>
        <w:t>小型和微型企业产品价格扣除及不诚信记录扣分评审</w:t>
      </w:r>
    </w:p>
    <w:p w14:paraId="409C2359">
      <w:pPr>
        <w:pStyle w:val="37"/>
        <w:spacing w:before="0" w:after="0"/>
        <w:ind w:firstLine="420" w:firstLineChars="200"/>
        <w:rPr>
          <w:rFonts w:ascii="宋体" w:hAnsi="宋体"/>
          <w:kern w:val="2"/>
          <w:sz w:val="21"/>
          <w:szCs w:val="21"/>
        </w:rPr>
      </w:pPr>
      <w:r>
        <w:rPr>
          <w:rFonts w:hint="eastAsia" w:ascii="宋体" w:hAnsi="宋体"/>
          <w:kern w:val="2"/>
          <w:sz w:val="21"/>
          <w:szCs w:val="21"/>
        </w:rPr>
        <w:t>按照《政府采购促进中小企业发展管理办法》的规定，未预留份额专门面向中小企业采购的采购项目或分包，对符合条件的小微型企业、监狱和戒毒企业价格或残疾人福利单位所制造生产的货物或提供的服务进行价格扣除，具体如下：</w:t>
      </w:r>
    </w:p>
    <w:p w14:paraId="3B89A856">
      <w:pPr>
        <w:pStyle w:val="37"/>
        <w:spacing w:before="0" w:after="0"/>
        <w:ind w:firstLine="525" w:firstLineChars="250"/>
        <w:rPr>
          <w:rFonts w:ascii="宋体" w:hAnsi="宋体"/>
          <w:kern w:val="2"/>
          <w:sz w:val="21"/>
          <w:szCs w:val="21"/>
        </w:rPr>
      </w:pPr>
      <w:r>
        <w:rPr>
          <w:rFonts w:hint="eastAsia" w:ascii="宋体" w:hAnsi="宋体"/>
          <w:kern w:val="2"/>
          <w:sz w:val="21"/>
          <w:szCs w:val="21"/>
        </w:rPr>
        <w:t>1、小微型企业价格扣除</w:t>
      </w:r>
    </w:p>
    <w:p w14:paraId="1E984860">
      <w:pPr>
        <w:pStyle w:val="37"/>
        <w:spacing w:before="0" w:after="0"/>
        <w:ind w:firstLine="420" w:firstLineChars="200"/>
        <w:rPr>
          <w:rFonts w:ascii="宋体" w:hAnsi="宋体"/>
          <w:kern w:val="2"/>
          <w:sz w:val="21"/>
          <w:szCs w:val="21"/>
        </w:rPr>
      </w:pPr>
      <w:r>
        <w:rPr>
          <w:rFonts w:hint="eastAsia" w:ascii="宋体" w:hAnsi="宋体"/>
          <w:kern w:val="2"/>
          <w:sz w:val="21"/>
          <w:szCs w:val="21"/>
        </w:rPr>
        <w:t>（1）本项目对小型和微型企业产品给予20%的扣除价格，用扣除后的价格参与评审。</w:t>
      </w:r>
    </w:p>
    <w:p w14:paraId="1A630DF4">
      <w:pPr>
        <w:pStyle w:val="37"/>
        <w:spacing w:before="0" w:after="0"/>
        <w:ind w:firstLine="420" w:firstLineChars="200"/>
        <w:rPr>
          <w:rFonts w:ascii="宋体" w:hAnsi="宋体"/>
          <w:kern w:val="2"/>
          <w:sz w:val="21"/>
          <w:szCs w:val="21"/>
        </w:rPr>
      </w:pPr>
      <w:r>
        <w:rPr>
          <w:rFonts w:hint="eastAsia" w:ascii="宋体" w:hAnsi="宋体"/>
          <w:kern w:val="2"/>
          <w:sz w:val="21"/>
          <w:szCs w:val="21"/>
        </w:rPr>
        <w:t>（2）供应商需按照采购文件的要求提供相应的《企业声明函》。</w:t>
      </w:r>
    </w:p>
    <w:p w14:paraId="541962C9">
      <w:pPr>
        <w:pStyle w:val="37"/>
        <w:spacing w:before="0" w:after="0"/>
        <w:ind w:firstLine="420" w:firstLineChars="200"/>
        <w:rPr>
          <w:rFonts w:ascii="宋体" w:hAnsi="宋体"/>
          <w:kern w:val="2"/>
          <w:sz w:val="21"/>
          <w:szCs w:val="21"/>
        </w:rPr>
      </w:pPr>
      <w:r>
        <w:rPr>
          <w:rFonts w:hint="eastAsia" w:ascii="宋体" w:hAnsi="宋体"/>
          <w:kern w:val="2"/>
          <w:sz w:val="21"/>
          <w:szCs w:val="21"/>
        </w:rPr>
        <w:t>2、残疾人福利单位价格扣除</w:t>
      </w:r>
    </w:p>
    <w:p w14:paraId="6BD43F48">
      <w:pPr>
        <w:pStyle w:val="37"/>
        <w:spacing w:before="0" w:after="0"/>
        <w:ind w:firstLine="315" w:firstLineChars="150"/>
        <w:rPr>
          <w:rFonts w:ascii="宋体" w:hAnsi="宋体"/>
          <w:kern w:val="2"/>
          <w:sz w:val="21"/>
          <w:szCs w:val="21"/>
        </w:rPr>
      </w:pPr>
      <w:r>
        <w:rPr>
          <w:rFonts w:hint="eastAsia" w:ascii="宋体" w:hAnsi="宋体"/>
          <w:kern w:val="2"/>
          <w:sz w:val="21"/>
          <w:szCs w:val="21"/>
        </w:rPr>
        <w:t>（1）本项目对残疾人福利性单位视同小型、微型企业，给予20%的价格扣除，用扣除后的价格参与评审。</w:t>
      </w:r>
    </w:p>
    <w:p w14:paraId="3DF2068F">
      <w:pPr>
        <w:pStyle w:val="37"/>
        <w:spacing w:before="0" w:after="0"/>
        <w:ind w:firstLine="420" w:firstLineChars="200"/>
        <w:rPr>
          <w:rFonts w:ascii="宋体" w:hAnsi="宋体"/>
          <w:kern w:val="2"/>
          <w:sz w:val="21"/>
          <w:szCs w:val="21"/>
        </w:rPr>
      </w:pPr>
      <w:r>
        <w:rPr>
          <w:rFonts w:hint="eastAsia" w:ascii="宋体" w:hAnsi="宋体"/>
          <w:kern w:val="2"/>
          <w:sz w:val="21"/>
          <w:szCs w:val="21"/>
        </w:rPr>
        <w:t>（2）残疾人福利单位需按照采购文件的要求提供《残疾人福利性单位声明函》。</w:t>
      </w:r>
    </w:p>
    <w:p w14:paraId="5E09BEE2">
      <w:pPr>
        <w:pStyle w:val="37"/>
        <w:spacing w:before="0" w:after="0"/>
        <w:ind w:firstLine="420" w:firstLineChars="200"/>
        <w:rPr>
          <w:rFonts w:ascii="宋体" w:hAnsi="宋体"/>
          <w:kern w:val="2"/>
          <w:sz w:val="21"/>
          <w:szCs w:val="21"/>
        </w:rPr>
      </w:pPr>
      <w:r>
        <w:rPr>
          <w:rFonts w:hint="eastAsia" w:ascii="宋体" w:hAnsi="宋体"/>
          <w:kern w:val="2"/>
          <w:sz w:val="21"/>
          <w:szCs w:val="21"/>
        </w:rPr>
        <w:t>（3）残疾人福利单位标准请参照《关于促进残疾人就业政府采购政策的通知》（财库〔2017〕141号）。</w:t>
      </w:r>
    </w:p>
    <w:p w14:paraId="7FE6E7AA">
      <w:pPr>
        <w:pStyle w:val="37"/>
        <w:spacing w:before="0" w:after="0"/>
        <w:ind w:firstLine="420" w:firstLineChars="200"/>
        <w:rPr>
          <w:rFonts w:ascii="宋体" w:hAnsi="宋体"/>
          <w:kern w:val="2"/>
          <w:sz w:val="21"/>
          <w:szCs w:val="21"/>
        </w:rPr>
      </w:pPr>
      <w:r>
        <w:rPr>
          <w:rFonts w:hint="eastAsia" w:ascii="宋体" w:hAnsi="宋体"/>
          <w:kern w:val="2"/>
          <w:sz w:val="21"/>
          <w:szCs w:val="21"/>
        </w:rPr>
        <w:t>3、监狱和戒毒企业价格扣除</w:t>
      </w:r>
    </w:p>
    <w:p w14:paraId="43D38019">
      <w:pPr>
        <w:pStyle w:val="37"/>
        <w:spacing w:before="0" w:after="0"/>
        <w:ind w:firstLine="420" w:firstLineChars="200"/>
        <w:rPr>
          <w:rFonts w:ascii="宋体" w:hAnsi="宋体"/>
          <w:kern w:val="2"/>
          <w:sz w:val="21"/>
          <w:szCs w:val="21"/>
        </w:rPr>
      </w:pPr>
      <w:r>
        <w:rPr>
          <w:rFonts w:hint="eastAsia" w:ascii="宋体" w:hAnsi="宋体"/>
          <w:kern w:val="2"/>
          <w:sz w:val="21"/>
          <w:szCs w:val="21"/>
        </w:rPr>
        <w:t>（1）本项目对监狱和戒毒企业（简称监狱企业）视同小型、微型企业，给予20%的价格扣除，用扣除后的价格参与评审。</w:t>
      </w:r>
    </w:p>
    <w:p w14:paraId="7EC1D68E">
      <w:pPr>
        <w:pStyle w:val="37"/>
        <w:spacing w:before="0" w:after="0"/>
        <w:ind w:firstLine="420" w:firstLineChars="200"/>
        <w:rPr>
          <w:rFonts w:ascii="宋体" w:hAnsi="宋体"/>
          <w:kern w:val="2"/>
          <w:sz w:val="21"/>
          <w:szCs w:val="21"/>
        </w:rPr>
      </w:pPr>
      <w:r>
        <w:rPr>
          <w:rFonts w:hint="eastAsia" w:ascii="宋体" w:hAnsi="宋体"/>
          <w:kern w:val="2"/>
          <w:sz w:val="21"/>
          <w:szCs w:val="21"/>
        </w:rPr>
        <w:t>（2）监狱企业参加政府采购活动时，需提供由省级以上监狱管理局、戒毒管理局(含新疆生产建设兵团)出具的属于监狱企业的证明文件。供应商如不提供上述证明文件，价格将不做相应扣除。</w:t>
      </w:r>
    </w:p>
    <w:p w14:paraId="2933C867">
      <w:pPr>
        <w:pStyle w:val="37"/>
        <w:spacing w:before="0" w:after="0"/>
        <w:ind w:firstLine="420" w:firstLineChars="200"/>
        <w:rPr>
          <w:rFonts w:ascii="宋体" w:hAnsi="宋体"/>
          <w:kern w:val="2"/>
          <w:sz w:val="21"/>
          <w:szCs w:val="21"/>
        </w:rPr>
      </w:pPr>
      <w:r>
        <w:rPr>
          <w:rFonts w:hint="eastAsia" w:ascii="宋体" w:hAnsi="宋体"/>
          <w:kern w:val="2"/>
          <w:sz w:val="21"/>
          <w:szCs w:val="21"/>
        </w:rPr>
        <w:t>（3）监狱企业标准请参照《关于政府采购支持监狱企业发展有关问题的通知》（财库[2014]68号）。</w:t>
      </w:r>
    </w:p>
    <w:p w14:paraId="535B1900">
      <w:pPr>
        <w:pStyle w:val="37"/>
        <w:spacing w:before="0" w:after="0"/>
        <w:ind w:firstLine="420" w:firstLineChars="200"/>
        <w:rPr>
          <w:rFonts w:ascii="宋体" w:hAnsi="宋体"/>
          <w:kern w:val="2"/>
          <w:sz w:val="21"/>
          <w:szCs w:val="21"/>
        </w:rPr>
      </w:pPr>
      <w:r>
        <w:rPr>
          <w:rFonts w:hint="eastAsia" w:ascii="宋体" w:hAnsi="宋体"/>
          <w:kern w:val="2"/>
          <w:sz w:val="21"/>
          <w:szCs w:val="21"/>
        </w:rPr>
        <w:t>4、残疾人福利单位、监狱企业属于小型、微型企业的，不重复享受政策。</w:t>
      </w:r>
    </w:p>
    <w:p w14:paraId="2DB1984A">
      <w:pPr>
        <w:pStyle w:val="37"/>
        <w:spacing w:before="0" w:after="0"/>
        <w:ind w:firstLine="420" w:firstLineChars="200"/>
        <w:rPr>
          <w:rFonts w:ascii="宋体" w:hAnsi="宋体"/>
          <w:kern w:val="2"/>
          <w:sz w:val="21"/>
          <w:szCs w:val="21"/>
        </w:rPr>
      </w:pPr>
      <w:r>
        <w:rPr>
          <w:rFonts w:hint="eastAsia" w:ascii="宋体" w:hAnsi="宋体"/>
          <w:kern w:val="2"/>
          <w:sz w:val="21"/>
          <w:szCs w:val="21"/>
        </w:rPr>
        <w:t>5、大中型企业和其他自然人、法人或者其他组织并与小型、微型企业（残疾人福利单位、监狱企业）组成联合体共同参加政府采购活动。联合协议中约定，小型、微型企业（残疾人福利单位、监狱企业）的协议合同金额占到联合体协议合同总金额30%以上的，给予联合体6%的价格扣除，用扣除后的价格参与评审。 </w:t>
      </w:r>
    </w:p>
    <w:p w14:paraId="2069D6E1">
      <w:pPr>
        <w:pStyle w:val="37"/>
        <w:keepNext w:val="0"/>
        <w:keepLines w:val="0"/>
        <w:pageBreakBefore w:val="0"/>
        <w:widowControl w:val="0"/>
        <w:kinsoku/>
        <w:wordWrap/>
        <w:overflowPunct/>
        <w:topLinePunct w:val="0"/>
        <w:autoSpaceDE/>
        <w:autoSpaceDN/>
        <w:bidi w:val="0"/>
        <w:adjustRightInd w:val="0"/>
        <w:snapToGrid/>
        <w:spacing w:before="0" w:after="0" w:line="360" w:lineRule="auto"/>
        <w:ind w:left="0" w:leftChars="0" w:right="0" w:rightChars="0" w:firstLine="420" w:firstLineChars="200"/>
        <w:textAlignment w:val="baseline"/>
        <w:rPr>
          <w:rFonts w:hint="eastAsia" w:ascii="宋体" w:hAnsi="宋体"/>
          <w:color w:val="auto"/>
          <w:kern w:val="2"/>
          <w:sz w:val="21"/>
          <w:szCs w:val="21"/>
          <w:highlight w:val="none"/>
        </w:rPr>
      </w:pPr>
      <w:r>
        <w:rPr>
          <w:rFonts w:hint="eastAsia" w:ascii="宋体" w:hAnsi="宋体"/>
          <w:kern w:val="2"/>
          <w:sz w:val="21"/>
          <w:szCs w:val="21"/>
        </w:rPr>
        <w:t>6、联合体各方均为小型、微型企业（残疾人福利单位、监狱企业）的，联合体享受20%价格扣除，用扣除后的价格参与评审</w:t>
      </w:r>
      <w:r>
        <w:rPr>
          <w:rFonts w:hint="eastAsia" w:ascii="宋体" w:hAnsi="宋体"/>
          <w:color w:val="auto"/>
          <w:kern w:val="2"/>
          <w:sz w:val="21"/>
          <w:szCs w:val="21"/>
          <w:highlight w:val="none"/>
        </w:rPr>
        <w:t>。</w:t>
      </w:r>
    </w:p>
    <w:p w14:paraId="0CE2F931">
      <w:pPr>
        <w:rPr>
          <w:rFonts w:hint="eastAsia" w:ascii="宋体" w:hAnsi="宋体"/>
          <w:color w:val="auto"/>
          <w:kern w:val="2"/>
          <w:sz w:val="21"/>
          <w:szCs w:val="21"/>
          <w:highlight w:val="none"/>
        </w:rPr>
      </w:pPr>
      <w:r>
        <w:rPr>
          <w:rFonts w:hint="eastAsia" w:ascii="宋体" w:hAnsi="宋体"/>
          <w:color w:val="auto"/>
          <w:kern w:val="2"/>
          <w:sz w:val="21"/>
          <w:szCs w:val="21"/>
          <w:highlight w:val="none"/>
        </w:rPr>
        <w:br w:type="page"/>
      </w:r>
    </w:p>
    <w:p w14:paraId="763A7590">
      <w:pPr>
        <w:pStyle w:val="37"/>
        <w:keepNext w:val="0"/>
        <w:keepLines w:val="0"/>
        <w:pageBreakBefore w:val="0"/>
        <w:widowControl w:val="0"/>
        <w:kinsoku/>
        <w:wordWrap/>
        <w:overflowPunct/>
        <w:topLinePunct w:val="0"/>
        <w:autoSpaceDE/>
        <w:autoSpaceDN/>
        <w:bidi w:val="0"/>
        <w:adjustRightInd w:val="0"/>
        <w:snapToGrid/>
        <w:spacing w:before="0" w:after="0" w:line="360" w:lineRule="auto"/>
        <w:ind w:left="0" w:leftChars="0" w:right="0" w:rightChars="0" w:firstLine="420" w:firstLineChars="200"/>
        <w:textAlignment w:val="baseline"/>
        <w:rPr>
          <w:rFonts w:hint="eastAsia" w:ascii="宋体" w:hAnsi="宋体"/>
          <w:color w:val="auto"/>
          <w:kern w:val="2"/>
          <w:sz w:val="21"/>
          <w:szCs w:val="21"/>
          <w:highlight w:val="none"/>
        </w:rPr>
      </w:pPr>
    </w:p>
    <w:bookmarkEnd w:id="71"/>
    <w:bookmarkEnd w:id="72"/>
    <w:p w14:paraId="7B4B56BE">
      <w:pPr>
        <w:pStyle w:val="37"/>
        <w:pageBreakBefore w:val="0"/>
        <w:numPr>
          <w:ilvl w:val="0"/>
          <w:numId w:val="0"/>
        </w:numPr>
        <w:kinsoku/>
        <w:wordWrap/>
        <w:overflowPunct/>
        <w:topLinePunct w:val="0"/>
        <w:bidi w:val="0"/>
        <w:spacing w:before="0" w:after="0" w:line="360" w:lineRule="auto"/>
        <w:ind w:left="0" w:leftChars="0" w:right="0" w:rightChars="0"/>
        <w:rPr>
          <w:rFonts w:hint="eastAsia" w:ascii="宋体" w:hAnsi="宋体" w:eastAsia="宋体" w:cs="宋体"/>
          <w:b/>
          <w:color w:val="auto"/>
          <w:kern w:val="2"/>
          <w:sz w:val="21"/>
          <w:szCs w:val="21"/>
          <w:highlight w:val="none"/>
        </w:rPr>
      </w:pPr>
      <w:r>
        <w:rPr>
          <w:rFonts w:hint="eastAsia" w:ascii="宋体" w:hAnsi="宋体" w:cs="宋体"/>
          <w:b/>
          <w:color w:val="auto"/>
          <w:kern w:val="2"/>
          <w:sz w:val="21"/>
          <w:szCs w:val="21"/>
          <w:highlight w:val="none"/>
          <w:lang w:val="en-US" w:eastAsia="zh-CN"/>
        </w:rPr>
        <w:t>三、</w:t>
      </w:r>
      <w:r>
        <w:rPr>
          <w:rFonts w:hint="eastAsia" w:ascii="宋体" w:hAnsi="宋体" w:eastAsia="宋体" w:cs="宋体"/>
          <w:b/>
          <w:color w:val="auto"/>
          <w:kern w:val="2"/>
          <w:sz w:val="21"/>
          <w:szCs w:val="21"/>
          <w:highlight w:val="none"/>
        </w:rPr>
        <w:t>评标标准</w:t>
      </w:r>
    </w:p>
    <w:tbl>
      <w:tblPr>
        <w:tblStyle w:val="19"/>
        <w:tblW w:w="4989"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37"/>
        <w:gridCol w:w="1181"/>
        <w:gridCol w:w="7896"/>
      </w:tblGrid>
      <w:tr w14:paraId="208D3BF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5" w:hRule="atLeast"/>
          <w:jc w:val="center"/>
        </w:trPr>
        <w:tc>
          <w:tcPr>
            <w:tcW w:w="328" w:type="pct"/>
            <w:tcBorders>
              <w:tl2br w:val="nil"/>
              <w:tr2bl w:val="nil"/>
            </w:tcBorders>
            <w:vAlign w:val="center"/>
          </w:tcPr>
          <w:p w14:paraId="0B57798F">
            <w:pPr>
              <w:pStyle w:val="10"/>
              <w:spacing w:line="240" w:lineRule="auto"/>
              <w:jc w:val="center"/>
              <w:rPr>
                <w:rFonts w:hint="eastAsia" w:ascii="宋体" w:hAnsi="宋体" w:eastAsia="宋体" w:cs="宋体"/>
                <w:color w:val="auto"/>
                <w:sz w:val="21"/>
                <w:highlight w:val="none"/>
              </w:rPr>
            </w:pPr>
            <w:r>
              <w:rPr>
                <w:rFonts w:hint="eastAsia" w:ascii="宋体" w:hAnsi="宋体" w:eastAsia="宋体" w:cs="宋体"/>
                <w:color w:val="auto"/>
                <w:sz w:val="21"/>
                <w:highlight w:val="none"/>
              </w:rPr>
              <w:t>序号</w:t>
            </w:r>
          </w:p>
        </w:tc>
        <w:tc>
          <w:tcPr>
            <w:tcW w:w="608" w:type="pct"/>
            <w:tcBorders>
              <w:tl2br w:val="nil"/>
              <w:tr2bl w:val="nil"/>
            </w:tcBorders>
            <w:vAlign w:val="center"/>
          </w:tcPr>
          <w:p w14:paraId="6F090DB0">
            <w:pPr>
              <w:pStyle w:val="10"/>
              <w:spacing w:line="240" w:lineRule="auto"/>
              <w:jc w:val="center"/>
              <w:rPr>
                <w:rFonts w:hint="eastAsia" w:ascii="宋体" w:hAnsi="宋体" w:eastAsia="宋体" w:cs="宋体"/>
                <w:color w:val="auto"/>
                <w:sz w:val="21"/>
                <w:highlight w:val="none"/>
              </w:rPr>
            </w:pPr>
            <w:r>
              <w:rPr>
                <w:rFonts w:hint="eastAsia" w:ascii="宋体" w:hAnsi="宋体" w:eastAsia="宋体" w:cs="宋体"/>
                <w:color w:val="auto"/>
                <w:sz w:val="21"/>
                <w:highlight w:val="none"/>
              </w:rPr>
              <w:t>项  目</w:t>
            </w:r>
          </w:p>
        </w:tc>
        <w:tc>
          <w:tcPr>
            <w:tcW w:w="4063" w:type="pct"/>
            <w:tcBorders>
              <w:tl2br w:val="nil"/>
              <w:tr2bl w:val="nil"/>
            </w:tcBorders>
            <w:vAlign w:val="center"/>
          </w:tcPr>
          <w:p w14:paraId="4323AF1A">
            <w:pPr>
              <w:pStyle w:val="10"/>
              <w:spacing w:line="240" w:lineRule="auto"/>
              <w:jc w:val="center"/>
              <w:rPr>
                <w:rFonts w:hint="eastAsia" w:ascii="宋体" w:hAnsi="宋体" w:eastAsia="宋体" w:cs="宋体"/>
                <w:color w:val="auto"/>
                <w:sz w:val="21"/>
                <w:highlight w:val="none"/>
              </w:rPr>
            </w:pPr>
            <w:r>
              <w:rPr>
                <w:rFonts w:hint="eastAsia" w:ascii="宋体" w:hAnsi="宋体" w:eastAsia="宋体" w:cs="宋体"/>
                <w:color w:val="auto"/>
                <w:sz w:val="21"/>
                <w:highlight w:val="none"/>
              </w:rPr>
              <w:t>评  分  标  准</w:t>
            </w:r>
          </w:p>
        </w:tc>
      </w:tr>
      <w:tr w14:paraId="4FF17CE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1009" w:hRule="atLeast"/>
          <w:jc w:val="center"/>
        </w:trPr>
        <w:tc>
          <w:tcPr>
            <w:tcW w:w="328" w:type="pct"/>
            <w:tcBorders>
              <w:tl2br w:val="nil"/>
              <w:tr2bl w:val="nil"/>
            </w:tcBorders>
            <w:vAlign w:val="center"/>
          </w:tcPr>
          <w:p w14:paraId="09AEA198">
            <w:pPr>
              <w:pStyle w:val="10"/>
              <w:spacing w:line="240" w:lineRule="auto"/>
              <w:jc w:val="center"/>
              <w:rPr>
                <w:rFonts w:hint="eastAsia" w:ascii="宋体" w:hAnsi="宋体" w:eastAsia="宋体" w:cs="宋体"/>
                <w:color w:val="auto"/>
                <w:sz w:val="21"/>
                <w:highlight w:val="none"/>
              </w:rPr>
            </w:pPr>
            <w:r>
              <w:rPr>
                <w:rFonts w:hint="eastAsia" w:ascii="宋体" w:hAnsi="宋体" w:eastAsia="宋体" w:cs="宋体"/>
                <w:color w:val="auto"/>
                <w:sz w:val="21"/>
                <w:highlight w:val="none"/>
              </w:rPr>
              <w:t>1</w:t>
            </w:r>
          </w:p>
        </w:tc>
        <w:tc>
          <w:tcPr>
            <w:tcW w:w="608" w:type="pct"/>
            <w:tcBorders>
              <w:tl2br w:val="nil"/>
              <w:tr2bl w:val="nil"/>
            </w:tcBorders>
            <w:vAlign w:val="center"/>
          </w:tcPr>
          <w:p w14:paraId="45927C86">
            <w:pPr>
              <w:pStyle w:val="10"/>
              <w:spacing w:line="240" w:lineRule="auto"/>
              <w:jc w:val="center"/>
              <w:rPr>
                <w:rFonts w:hint="eastAsia" w:ascii="宋体" w:hAnsi="宋体" w:eastAsia="宋体" w:cs="宋体"/>
                <w:color w:val="auto"/>
                <w:sz w:val="21"/>
                <w:highlight w:val="none"/>
                <w:lang w:val="zh-CN"/>
              </w:rPr>
            </w:pPr>
            <w:r>
              <w:rPr>
                <w:rFonts w:hint="eastAsia" w:ascii="宋体" w:hAnsi="宋体" w:eastAsia="宋体" w:cs="宋体"/>
                <w:color w:val="auto"/>
                <w:sz w:val="21"/>
                <w:highlight w:val="none"/>
                <w:lang w:val="zh-CN"/>
              </w:rPr>
              <w:t>报 价</w:t>
            </w:r>
          </w:p>
          <w:p w14:paraId="6D08AB7F">
            <w:pPr>
              <w:pStyle w:val="10"/>
              <w:spacing w:line="240" w:lineRule="auto"/>
              <w:jc w:val="center"/>
              <w:rPr>
                <w:rFonts w:hint="eastAsia" w:ascii="宋体" w:hAnsi="宋体" w:eastAsia="宋体" w:cs="宋体"/>
                <w:color w:val="auto"/>
                <w:sz w:val="21"/>
                <w:highlight w:val="none"/>
                <w:lang w:val="zh-CN" w:eastAsia="zh-CN"/>
              </w:rPr>
            </w:pPr>
            <w:r>
              <w:rPr>
                <w:rFonts w:hint="eastAsia" w:ascii="宋体" w:hAnsi="宋体" w:eastAsia="宋体" w:cs="宋体"/>
                <w:color w:val="auto"/>
                <w:sz w:val="21"/>
                <w:highlight w:val="none"/>
                <w:lang w:eastAsia="zh-CN"/>
              </w:rPr>
              <w:t>（</w:t>
            </w:r>
            <w:r>
              <w:rPr>
                <w:rFonts w:hint="eastAsia" w:ascii="宋体" w:hAnsi="宋体" w:eastAsia="宋体" w:cs="宋体"/>
                <w:color w:val="auto"/>
                <w:sz w:val="21"/>
                <w:highlight w:val="none"/>
              </w:rPr>
              <w:t>1</w:t>
            </w:r>
            <w:r>
              <w:rPr>
                <w:rFonts w:hint="eastAsia" w:ascii="宋体" w:hAnsi="宋体" w:eastAsia="宋体" w:cs="宋体"/>
                <w:color w:val="auto"/>
                <w:sz w:val="21"/>
                <w:highlight w:val="none"/>
                <w:lang w:val="en-US" w:eastAsia="zh-CN"/>
              </w:rPr>
              <w:t>5</w:t>
            </w:r>
            <w:r>
              <w:rPr>
                <w:rFonts w:hint="eastAsia" w:ascii="宋体" w:hAnsi="宋体" w:eastAsia="宋体" w:cs="宋体"/>
                <w:color w:val="auto"/>
                <w:sz w:val="21"/>
                <w:highlight w:val="none"/>
              </w:rPr>
              <w:t>分</w:t>
            </w:r>
            <w:r>
              <w:rPr>
                <w:rFonts w:hint="eastAsia" w:ascii="宋体" w:hAnsi="宋体" w:eastAsia="宋体" w:cs="宋体"/>
                <w:color w:val="auto"/>
                <w:sz w:val="21"/>
                <w:highlight w:val="none"/>
                <w:lang w:eastAsia="zh-CN"/>
              </w:rPr>
              <w:t>）</w:t>
            </w:r>
          </w:p>
        </w:tc>
        <w:tc>
          <w:tcPr>
            <w:tcW w:w="4063" w:type="pct"/>
            <w:tcBorders>
              <w:tl2br w:val="nil"/>
              <w:tr2bl w:val="nil"/>
            </w:tcBorders>
            <w:vAlign w:val="center"/>
          </w:tcPr>
          <w:p w14:paraId="249F85AD">
            <w:pPr>
              <w:pStyle w:val="10"/>
              <w:spacing w:line="240" w:lineRule="auto"/>
              <w:jc w:val="left"/>
              <w:rPr>
                <w:rFonts w:hint="eastAsia" w:ascii="宋体" w:hAnsi="宋体" w:eastAsia="宋体" w:cs="宋体"/>
                <w:color w:val="auto"/>
                <w:sz w:val="21"/>
                <w:highlight w:val="none"/>
              </w:rPr>
            </w:pPr>
            <w:r>
              <w:rPr>
                <w:rFonts w:hint="eastAsia" w:ascii="宋体" w:hAnsi="宋体" w:eastAsia="宋体" w:cs="宋体"/>
                <w:color w:val="auto"/>
                <w:sz w:val="21"/>
                <w:highlight w:val="none"/>
              </w:rPr>
              <w:t>以满足</w:t>
            </w:r>
            <w:r>
              <w:rPr>
                <w:rFonts w:hint="eastAsia" w:hAnsi="宋体" w:cs="宋体"/>
                <w:color w:val="auto"/>
                <w:sz w:val="21"/>
                <w:highlight w:val="none"/>
                <w:lang w:val="en-US" w:eastAsia="zh-CN"/>
              </w:rPr>
              <w:t>磋商</w:t>
            </w:r>
            <w:r>
              <w:rPr>
                <w:rFonts w:hint="eastAsia" w:ascii="宋体" w:hAnsi="宋体" w:eastAsia="宋体" w:cs="宋体"/>
                <w:color w:val="auto"/>
                <w:sz w:val="21"/>
                <w:highlight w:val="none"/>
              </w:rPr>
              <w:t>文件要求的最终最低报价为评标基准价，得满分1</w:t>
            </w:r>
            <w:r>
              <w:rPr>
                <w:rFonts w:hint="eastAsia" w:ascii="宋体" w:hAnsi="宋体" w:eastAsia="宋体" w:cs="宋体"/>
                <w:color w:val="auto"/>
                <w:sz w:val="21"/>
                <w:highlight w:val="none"/>
                <w:lang w:val="en-US" w:eastAsia="zh-CN"/>
              </w:rPr>
              <w:t>5</w:t>
            </w:r>
            <w:r>
              <w:rPr>
                <w:rFonts w:hint="eastAsia" w:ascii="宋体" w:hAnsi="宋体" w:eastAsia="宋体" w:cs="宋体"/>
                <w:color w:val="auto"/>
                <w:sz w:val="21"/>
                <w:highlight w:val="none"/>
              </w:rPr>
              <w:t>分，其他投标报价得分=（评标基准价/其他投标报价）×1</w:t>
            </w:r>
            <w:r>
              <w:rPr>
                <w:rFonts w:hint="eastAsia" w:ascii="宋体" w:hAnsi="宋体" w:eastAsia="宋体" w:cs="宋体"/>
                <w:color w:val="auto"/>
                <w:sz w:val="21"/>
                <w:highlight w:val="none"/>
                <w:lang w:val="en-US" w:eastAsia="zh-CN"/>
              </w:rPr>
              <w:t>5</w:t>
            </w:r>
            <w:r>
              <w:rPr>
                <w:rFonts w:hint="eastAsia" w:ascii="宋体" w:hAnsi="宋体" w:eastAsia="宋体" w:cs="宋体"/>
                <w:color w:val="auto"/>
                <w:sz w:val="21"/>
                <w:highlight w:val="none"/>
              </w:rPr>
              <w:t>×100%（四舍五入，保留两位小数）。</w:t>
            </w:r>
          </w:p>
        </w:tc>
      </w:tr>
      <w:tr w14:paraId="4F24F4A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42" w:hRule="atLeast"/>
          <w:jc w:val="center"/>
        </w:trPr>
        <w:tc>
          <w:tcPr>
            <w:tcW w:w="328" w:type="pct"/>
            <w:vMerge w:val="restart"/>
            <w:tcBorders>
              <w:tl2br w:val="nil"/>
              <w:tr2bl w:val="nil"/>
            </w:tcBorders>
            <w:vAlign w:val="center"/>
          </w:tcPr>
          <w:p w14:paraId="69FFF450">
            <w:pPr>
              <w:pStyle w:val="10"/>
              <w:spacing w:line="240" w:lineRule="auto"/>
              <w:jc w:val="center"/>
              <w:rPr>
                <w:rFonts w:hint="eastAsia" w:ascii="宋体" w:hAnsi="宋体" w:eastAsia="宋体" w:cs="宋体"/>
                <w:color w:val="auto"/>
                <w:sz w:val="21"/>
                <w:highlight w:val="none"/>
              </w:rPr>
            </w:pPr>
            <w:r>
              <w:rPr>
                <w:rFonts w:hint="eastAsia" w:ascii="宋体" w:hAnsi="宋体" w:eastAsia="宋体" w:cs="宋体"/>
                <w:color w:val="auto"/>
                <w:sz w:val="21"/>
                <w:highlight w:val="none"/>
              </w:rPr>
              <w:t>2</w:t>
            </w:r>
          </w:p>
        </w:tc>
        <w:tc>
          <w:tcPr>
            <w:tcW w:w="608" w:type="pct"/>
            <w:vMerge w:val="restart"/>
            <w:tcBorders>
              <w:tl2br w:val="nil"/>
              <w:tr2bl w:val="nil"/>
            </w:tcBorders>
            <w:vAlign w:val="center"/>
          </w:tcPr>
          <w:p w14:paraId="29CD89F1">
            <w:pPr>
              <w:pStyle w:val="10"/>
              <w:spacing w:line="240" w:lineRule="auto"/>
              <w:jc w:val="center"/>
              <w:rPr>
                <w:rFonts w:hint="eastAsia" w:ascii="宋体" w:hAnsi="宋体" w:eastAsia="宋体" w:cs="宋体"/>
                <w:color w:val="auto"/>
                <w:sz w:val="21"/>
                <w:highlight w:val="none"/>
                <w:lang w:val="zh-CN"/>
              </w:rPr>
            </w:pPr>
            <w:r>
              <w:rPr>
                <w:rFonts w:hint="eastAsia" w:ascii="宋体" w:hAnsi="宋体" w:eastAsia="宋体" w:cs="宋体"/>
                <w:color w:val="auto"/>
                <w:sz w:val="21"/>
                <w:highlight w:val="none"/>
                <w:lang w:val="zh-CN"/>
              </w:rPr>
              <w:t>服务方案</w:t>
            </w:r>
          </w:p>
          <w:p w14:paraId="784B3227">
            <w:pPr>
              <w:pStyle w:val="10"/>
              <w:spacing w:line="240" w:lineRule="auto"/>
              <w:jc w:val="center"/>
              <w:rPr>
                <w:rFonts w:hint="eastAsia" w:ascii="宋体" w:hAnsi="宋体" w:eastAsia="宋体" w:cs="宋体"/>
                <w:color w:val="auto"/>
                <w:sz w:val="21"/>
                <w:highlight w:val="none"/>
                <w:lang w:eastAsia="zh-CN"/>
              </w:rPr>
            </w:pPr>
            <w:r>
              <w:rPr>
                <w:rFonts w:hint="eastAsia" w:ascii="宋体" w:hAnsi="宋体" w:eastAsia="宋体" w:cs="宋体"/>
                <w:color w:val="auto"/>
                <w:sz w:val="21"/>
                <w:highlight w:val="none"/>
                <w:lang w:val="en-US" w:eastAsia="zh-CN"/>
              </w:rPr>
              <w:t>（50</w:t>
            </w:r>
            <w:r>
              <w:rPr>
                <w:rFonts w:hint="eastAsia" w:ascii="宋体" w:hAnsi="宋体" w:eastAsia="宋体" w:cs="宋体"/>
                <w:color w:val="auto"/>
                <w:sz w:val="21"/>
                <w:highlight w:val="none"/>
              </w:rPr>
              <w:t>分</w:t>
            </w:r>
            <w:r>
              <w:rPr>
                <w:rFonts w:hint="eastAsia" w:ascii="宋体" w:hAnsi="宋体" w:eastAsia="宋体" w:cs="宋体"/>
                <w:color w:val="auto"/>
                <w:sz w:val="21"/>
                <w:highlight w:val="none"/>
                <w:lang w:eastAsia="zh-CN"/>
              </w:rPr>
              <w:t>）</w:t>
            </w:r>
          </w:p>
        </w:tc>
        <w:tc>
          <w:tcPr>
            <w:tcW w:w="4063" w:type="pct"/>
            <w:tcBorders>
              <w:tl2br w:val="nil"/>
              <w:tr2bl w:val="nil"/>
            </w:tcBorders>
            <w:vAlign w:val="center"/>
          </w:tcPr>
          <w:p w14:paraId="352AD22F">
            <w:pPr>
              <w:spacing w:line="276" w:lineRule="auto"/>
              <w:rPr>
                <w:rFonts w:hint="eastAsia" w:ascii="宋体" w:hAnsi="宋体" w:eastAsia="宋体" w:cs="宋体"/>
                <w:b/>
                <w:bCs/>
                <w:szCs w:val="21"/>
                <w:highlight w:val="none"/>
              </w:rPr>
            </w:pPr>
            <w:r>
              <w:rPr>
                <w:rFonts w:hint="eastAsia" w:ascii="宋体" w:hAnsi="宋体" w:eastAsia="宋体" w:cs="宋体"/>
                <w:b/>
                <w:bCs/>
                <w:szCs w:val="21"/>
                <w:highlight w:val="none"/>
              </w:rPr>
              <w:t>1、</w:t>
            </w:r>
            <w:r>
              <w:rPr>
                <w:rStyle w:val="43"/>
                <w:rFonts w:hint="eastAsia" w:ascii="宋体" w:hAnsi="宋体" w:eastAsia="宋体" w:cs="宋体"/>
                <w:b/>
                <w:bCs/>
                <w:color w:val="auto"/>
                <w:highlight w:val="none"/>
                <w:lang w:val="zh-CN"/>
              </w:rPr>
              <w:t>对项目的理解、指导思想和思路（</w:t>
            </w:r>
            <w:r>
              <w:rPr>
                <w:rStyle w:val="43"/>
                <w:rFonts w:hint="eastAsia" w:ascii="宋体" w:hAnsi="宋体" w:cs="宋体"/>
                <w:b/>
                <w:bCs/>
                <w:color w:val="auto"/>
                <w:highlight w:val="none"/>
                <w:lang w:val="en-US" w:eastAsia="zh-CN"/>
              </w:rPr>
              <w:t>10</w:t>
            </w:r>
            <w:r>
              <w:rPr>
                <w:rStyle w:val="43"/>
                <w:rFonts w:hint="eastAsia" w:ascii="宋体" w:hAnsi="宋体" w:eastAsia="宋体" w:cs="宋体"/>
                <w:b/>
                <w:bCs/>
                <w:color w:val="auto"/>
                <w:highlight w:val="none"/>
                <w:lang w:val="en-US" w:eastAsia="zh-CN"/>
              </w:rPr>
              <w:t>分</w:t>
            </w:r>
            <w:r>
              <w:rPr>
                <w:rStyle w:val="43"/>
                <w:rFonts w:hint="eastAsia" w:ascii="宋体" w:hAnsi="宋体" w:eastAsia="宋体" w:cs="宋体"/>
                <w:b/>
                <w:bCs/>
                <w:color w:val="auto"/>
                <w:highlight w:val="none"/>
                <w:lang w:val="zh-CN"/>
              </w:rPr>
              <w:t>）</w:t>
            </w:r>
            <w:r>
              <w:rPr>
                <w:rFonts w:hint="eastAsia" w:ascii="宋体" w:hAnsi="宋体" w:eastAsia="宋体" w:cs="宋体"/>
                <w:b/>
                <w:bCs/>
                <w:szCs w:val="21"/>
                <w:highlight w:val="none"/>
              </w:rPr>
              <w:t>：</w:t>
            </w:r>
          </w:p>
          <w:p w14:paraId="13E62771">
            <w:pPr>
              <w:numPr>
                <w:ilvl w:val="0"/>
                <w:numId w:val="0"/>
              </w:numPr>
              <w:spacing w:line="276" w:lineRule="auto"/>
              <w:ind w:leftChars="0"/>
              <w:rPr>
                <w:rFonts w:hint="eastAsia" w:ascii="宋体" w:hAnsi="宋体" w:eastAsia="宋体" w:cs="宋体"/>
                <w:szCs w:val="21"/>
                <w:highlight w:val="none"/>
              </w:rPr>
            </w:pPr>
            <w:r>
              <w:rPr>
                <w:rStyle w:val="43"/>
                <w:rFonts w:hint="eastAsia" w:ascii="宋体" w:hAnsi="宋体" w:cs="宋体"/>
                <w:color w:val="auto"/>
                <w:highlight w:val="none"/>
                <w:lang w:eastAsia="zh-CN"/>
              </w:rPr>
              <w:t>（</w:t>
            </w:r>
            <w:r>
              <w:rPr>
                <w:rStyle w:val="43"/>
                <w:rFonts w:hint="eastAsia" w:ascii="宋体" w:hAnsi="宋体" w:cs="宋体"/>
                <w:color w:val="auto"/>
                <w:highlight w:val="none"/>
                <w:lang w:val="en-US" w:eastAsia="zh-CN"/>
              </w:rPr>
              <w:t>1</w:t>
            </w:r>
            <w:r>
              <w:rPr>
                <w:rStyle w:val="43"/>
                <w:rFonts w:hint="eastAsia" w:ascii="宋体" w:hAnsi="宋体" w:cs="宋体"/>
                <w:color w:val="auto"/>
                <w:highlight w:val="none"/>
                <w:lang w:eastAsia="zh-CN"/>
              </w:rPr>
              <w:t>）</w:t>
            </w:r>
            <w:r>
              <w:rPr>
                <w:rStyle w:val="43"/>
                <w:rFonts w:hint="eastAsia" w:ascii="宋体" w:hAnsi="宋体" w:eastAsia="宋体" w:cs="宋体"/>
                <w:color w:val="auto"/>
                <w:highlight w:val="none"/>
              </w:rPr>
              <w:t>对项目理解透彻，</w:t>
            </w:r>
            <w:r>
              <w:rPr>
                <w:rStyle w:val="43"/>
                <w:rFonts w:hint="eastAsia" w:ascii="宋体" w:hAnsi="宋体" w:eastAsia="宋体" w:cs="宋体"/>
                <w:color w:val="auto"/>
                <w:highlight w:val="none"/>
                <w:lang w:val="zh-CN"/>
              </w:rPr>
              <w:t>指导思想和</w:t>
            </w:r>
            <w:r>
              <w:rPr>
                <w:rStyle w:val="43"/>
                <w:rFonts w:hint="eastAsia" w:ascii="宋体" w:hAnsi="宋体" w:eastAsia="宋体" w:cs="宋体"/>
                <w:color w:val="auto"/>
                <w:highlight w:val="none"/>
              </w:rPr>
              <w:t>思路清晰、合理、重点难点分析全面准确得</w:t>
            </w:r>
            <w:r>
              <w:rPr>
                <w:rStyle w:val="43"/>
                <w:rFonts w:hint="eastAsia" w:ascii="宋体" w:hAnsi="宋体" w:cs="宋体"/>
                <w:color w:val="auto"/>
                <w:highlight w:val="none"/>
                <w:lang w:val="en-US" w:eastAsia="zh-CN"/>
              </w:rPr>
              <w:t>10</w:t>
            </w:r>
            <w:r>
              <w:rPr>
                <w:rStyle w:val="43"/>
                <w:rFonts w:hint="eastAsia" w:ascii="宋体" w:hAnsi="宋体" w:eastAsia="宋体" w:cs="宋体"/>
                <w:color w:val="auto"/>
                <w:highlight w:val="none"/>
              </w:rPr>
              <w:t>分；</w:t>
            </w:r>
          </w:p>
          <w:p w14:paraId="7930D03A">
            <w:pPr>
              <w:numPr>
                <w:ilvl w:val="0"/>
                <w:numId w:val="0"/>
              </w:numPr>
              <w:spacing w:line="276" w:lineRule="auto"/>
              <w:ind w:leftChars="0"/>
              <w:rPr>
                <w:rStyle w:val="43"/>
                <w:rFonts w:hint="eastAsia" w:ascii="宋体" w:hAnsi="宋体" w:eastAsia="宋体" w:cs="宋体"/>
                <w:color w:val="auto"/>
                <w:highlight w:val="none"/>
              </w:rPr>
            </w:pPr>
            <w:r>
              <w:rPr>
                <w:rStyle w:val="43"/>
                <w:rFonts w:hint="eastAsia" w:ascii="宋体" w:hAnsi="宋体" w:cs="宋体"/>
                <w:color w:val="auto"/>
                <w:highlight w:val="none"/>
                <w:lang w:eastAsia="zh-CN"/>
              </w:rPr>
              <w:t>（</w:t>
            </w:r>
            <w:r>
              <w:rPr>
                <w:rStyle w:val="43"/>
                <w:rFonts w:hint="eastAsia" w:ascii="宋体" w:hAnsi="宋体" w:cs="宋体"/>
                <w:color w:val="auto"/>
                <w:highlight w:val="none"/>
                <w:lang w:val="en-US" w:eastAsia="zh-CN"/>
              </w:rPr>
              <w:t>2</w:t>
            </w:r>
            <w:r>
              <w:rPr>
                <w:rStyle w:val="43"/>
                <w:rFonts w:hint="eastAsia" w:ascii="宋体" w:hAnsi="宋体" w:cs="宋体"/>
                <w:color w:val="auto"/>
                <w:highlight w:val="none"/>
                <w:lang w:eastAsia="zh-CN"/>
              </w:rPr>
              <w:t>）</w:t>
            </w:r>
            <w:r>
              <w:rPr>
                <w:rStyle w:val="43"/>
                <w:rFonts w:hint="eastAsia" w:ascii="宋体" w:hAnsi="宋体" w:eastAsia="宋体" w:cs="宋体"/>
                <w:color w:val="auto"/>
                <w:highlight w:val="none"/>
              </w:rPr>
              <w:t>对项目理解相对透彻，</w:t>
            </w:r>
            <w:r>
              <w:rPr>
                <w:rStyle w:val="43"/>
                <w:rFonts w:hint="eastAsia" w:ascii="宋体" w:hAnsi="宋体" w:eastAsia="宋体" w:cs="宋体"/>
                <w:color w:val="auto"/>
                <w:highlight w:val="none"/>
                <w:lang w:val="zh-CN"/>
              </w:rPr>
              <w:t>指导思想和</w:t>
            </w:r>
            <w:r>
              <w:rPr>
                <w:rStyle w:val="43"/>
                <w:rFonts w:hint="eastAsia" w:ascii="宋体" w:hAnsi="宋体" w:eastAsia="宋体" w:cs="宋体"/>
                <w:color w:val="auto"/>
                <w:highlight w:val="none"/>
              </w:rPr>
              <w:t>思路较准确、重点难点分析</w:t>
            </w:r>
            <w:r>
              <w:rPr>
                <w:rStyle w:val="43"/>
                <w:rFonts w:hint="eastAsia" w:ascii="宋体" w:hAnsi="宋体" w:cs="宋体"/>
                <w:color w:val="auto"/>
                <w:highlight w:val="none"/>
                <w:lang w:val="en-US" w:eastAsia="zh-CN"/>
              </w:rPr>
              <w:t>比较</w:t>
            </w:r>
            <w:r>
              <w:rPr>
                <w:rStyle w:val="43"/>
                <w:rFonts w:hint="eastAsia" w:ascii="宋体" w:hAnsi="宋体" w:eastAsia="宋体" w:cs="宋体"/>
                <w:color w:val="auto"/>
                <w:highlight w:val="none"/>
              </w:rPr>
              <w:t>全面得</w:t>
            </w:r>
            <w:r>
              <w:rPr>
                <w:rStyle w:val="43"/>
                <w:rFonts w:hint="eastAsia" w:ascii="宋体" w:hAnsi="宋体" w:cs="宋体"/>
                <w:color w:val="auto"/>
                <w:highlight w:val="none"/>
                <w:lang w:val="en-US" w:eastAsia="zh-CN"/>
              </w:rPr>
              <w:t>7</w:t>
            </w:r>
            <w:r>
              <w:rPr>
                <w:rStyle w:val="43"/>
                <w:rFonts w:hint="eastAsia" w:ascii="宋体" w:hAnsi="宋体" w:eastAsia="宋体" w:cs="宋体"/>
                <w:color w:val="auto"/>
                <w:highlight w:val="none"/>
              </w:rPr>
              <w:t>分；</w:t>
            </w:r>
          </w:p>
          <w:p w14:paraId="684CC6AE">
            <w:pPr>
              <w:numPr>
                <w:ilvl w:val="0"/>
                <w:numId w:val="0"/>
              </w:numPr>
              <w:spacing w:line="276" w:lineRule="auto"/>
              <w:ind w:leftChars="0"/>
              <w:rPr>
                <w:rStyle w:val="43"/>
                <w:rFonts w:hint="eastAsia" w:ascii="宋体" w:hAnsi="宋体" w:eastAsia="宋体" w:cs="宋体"/>
                <w:color w:val="auto"/>
                <w:highlight w:val="none"/>
              </w:rPr>
            </w:pPr>
            <w:r>
              <w:rPr>
                <w:rStyle w:val="43"/>
                <w:rFonts w:hint="eastAsia" w:ascii="宋体" w:hAnsi="宋体" w:eastAsia="宋体" w:cs="宋体"/>
                <w:color w:val="auto"/>
                <w:highlight w:val="none"/>
                <w:lang w:eastAsia="zh-CN"/>
              </w:rPr>
              <w:t>（</w:t>
            </w:r>
            <w:r>
              <w:rPr>
                <w:rStyle w:val="43"/>
                <w:rFonts w:hint="eastAsia" w:ascii="宋体" w:hAnsi="宋体" w:eastAsia="宋体" w:cs="宋体"/>
                <w:color w:val="auto"/>
                <w:highlight w:val="none"/>
                <w:lang w:val="en-US" w:eastAsia="zh-CN"/>
              </w:rPr>
              <w:t>3</w:t>
            </w:r>
            <w:r>
              <w:rPr>
                <w:rStyle w:val="43"/>
                <w:rFonts w:hint="eastAsia" w:ascii="宋体" w:hAnsi="宋体" w:eastAsia="宋体" w:cs="宋体"/>
                <w:color w:val="auto"/>
                <w:highlight w:val="none"/>
                <w:lang w:eastAsia="zh-CN"/>
              </w:rPr>
              <w:t>）</w:t>
            </w:r>
            <w:r>
              <w:rPr>
                <w:rStyle w:val="43"/>
                <w:rFonts w:hint="eastAsia" w:ascii="宋体" w:hAnsi="宋体" w:eastAsia="宋体" w:cs="宋体"/>
                <w:color w:val="auto"/>
                <w:highlight w:val="none"/>
              </w:rPr>
              <w:t>对项目理解</w:t>
            </w:r>
            <w:r>
              <w:rPr>
                <w:rStyle w:val="43"/>
                <w:rFonts w:hint="eastAsia" w:ascii="宋体" w:hAnsi="宋体" w:eastAsia="宋体" w:cs="宋体"/>
                <w:color w:val="auto"/>
                <w:highlight w:val="none"/>
                <w:lang w:val="en-US" w:eastAsia="zh-CN"/>
              </w:rPr>
              <w:t>基本透彻</w:t>
            </w:r>
            <w:r>
              <w:rPr>
                <w:rStyle w:val="43"/>
                <w:rFonts w:hint="eastAsia" w:ascii="宋体" w:hAnsi="宋体" w:eastAsia="宋体" w:cs="宋体"/>
                <w:color w:val="auto"/>
                <w:highlight w:val="none"/>
              </w:rPr>
              <w:t>，</w:t>
            </w:r>
            <w:r>
              <w:rPr>
                <w:rStyle w:val="43"/>
                <w:rFonts w:hint="eastAsia" w:ascii="宋体" w:hAnsi="宋体" w:eastAsia="宋体" w:cs="宋体"/>
                <w:color w:val="auto"/>
                <w:highlight w:val="none"/>
                <w:lang w:val="zh-CN"/>
              </w:rPr>
              <w:t>指导思想和</w:t>
            </w:r>
            <w:r>
              <w:rPr>
                <w:rStyle w:val="43"/>
                <w:rFonts w:hint="eastAsia" w:ascii="宋体" w:hAnsi="宋体" w:eastAsia="宋体" w:cs="宋体"/>
                <w:color w:val="auto"/>
                <w:highlight w:val="none"/>
              </w:rPr>
              <w:t>思路</w:t>
            </w:r>
            <w:r>
              <w:rPr>
                <w:rStyle w:val="43"/>
                <w:rFonts w:hint="eastAsia" w:ascii="宋体" w:hAnsi="宋体" w:eastAsia="宋体" w:cs="宋体"/>
                <w:color w:val="auto"/>
                <w:highlight w:val="none"/>
                <w:lang w:val="en-US" w:eastAsia="zh-CN"/>
              </w:rPr>
              <w:t>基本</w:t>
            </w:r>
            <w:r>
              <w:rPr>
                <w:rStyle w:val="43"/>
                <w:rFonts w:hint="eastAsia" w:ascii="宋体" w:hAnsi="宋体" w:eastAsia="宋体" w:cs="宋体"/>
                <w:color w:val="auto"/>
                <w:highlight w:val="none"/>
              </w:rPr>
              <w:t>准确、重点难点分析</w:t>
            </w:r>
            <w:r>
              <w:rPr>
                <w:rStyle w:val="43"/>
                <w:rFonts w:hint="eastAsia" w:ascii="宋体" w:hAnsi="宋体" w:cs="宋体"/>
                <w:color w:val="auto"/>
                <w:highlight w:val="none"/>
                <w:lang w:val="en-US" w:eastAsia="zh-CN"/>
              </w:rPr>
              <w:t>基本</w:t>
            </w:r>
            <w:r>
              <w:rPr>
                <w:rStyle w:val="43"/>
                <w:rFonts w:hint="eastAsia" w:ascii="宋体" w:hAnsi="宋体" w:eastAsia="宋体" w:cs="宋体"/>
                <w:color w:val="auto"/>
                <w:highlight w:val="none"/>
              </w:rPr>
              <w:t>全面得</w:t>
            </w:r>
            <w:r>
              <w:rPr>
                <w:rStyle w:val="43"/>
                <w:rFonts w:hint="eastAsia" w:ascii="宋体" w:hAnsi="宋体" w:cs="宋体"/>
                <w:color w:val="auto"/>
                <w:highlight w:val="none"/>
                <w:lang w:val="en-US" w:eastAsia="zh-CN"/>
              </w:rPr>
              <w:t>4</w:t>
            </w:r>
            <w:r>
              <w:rPr>
                <w:rStyle w:val="43"/>
                <w:rFonts w:hint="eastAsia" w:ascii="宋体" w:hAnsi="宋体" w:eastAsia="宋体" w:cs="宋体"/>
                <w:color w:val="auto"/>
                <w:highlight w:val="none"/>
              </w:rPr>
              <w:t>分；</w:t>
            </w:r>
          </w:p>
          <w:p w14:paraId="53E29355">
            <w:pPr>
              <w:numPr>
                <w:ilvl w:val="0"/>
                <w:numId w:val="0"/>
              </w:numPr>
              <w:spacing w:line="276" w:lineRule="auto"/>
              <w:ind w:leftChars="0"/>
              <w:rPr>
                <w:rFonts w:hint="eastAsia" w:eastAsia="宋体"/>
                <w:lang w:eastAsia="zh-CN"/>
              </w:rPr>
            </w:pPr>
            <w:r>
              <w:rPr>
                <w:rStyle w:val="43"/>
                <w:rFonts w:hint="eastAsia" w:ascii="宋体" w:hAnsi="宋体" w:cs="宋体"/>
                <w:color w:val="auto"/>
                <w:highlight w:val="none"/>
                <w:lang w:eastAsia="zh-CN"/>
              </w:rPr>
              <w:t>（</w:t>
            </w:r>
            <w:r>
              <w:rPr>
                <w:rStyle w:val="43"/>
                <w:rFonts w:hint="eastAsia" w:ascii="宋体" w:hAnsi="宋体" w:cs="宋体"/>
                <w:color w:val="auto"/>
                <w:highlight w:val="none"/>
                <w:lang w:val="en-US" w:eastAsia="zh-CN"/>
              </w:rPr>
              <w:t>4</w:t>
            </w:r>
            <w:r>
              <w:rPr>
                <w:rStyle w:val="43"/>
                <w:rFonts w:hint="eastAsia" w:ascii="宋体" w:hAnsi="宋体" w:cs="宋体"/>
                <w:color w:val="auto"/>
                <w:highlight w:val="none"/>
                <w:lang w:eastAsia="zh-CN"/>
              </w:rPr>
              <w:t>）</w:t>
            </w:r>
            <w:r>
              <w:rPr>
                <w:rStyle w:val="43"/>
                <w:rFonts w:hint="eastAsia" w:ascii="宋体" w:hAnsi="宋体" w:eastAsia="宋体" w:cs="宋体"/>
                <w:color w:val="auto"/>
                <w:highlight w:val="none"/>
              </w:rPr>
              <w:t>对项目理解不够透彻，</w:t>
            </w:r>
            <w:r>
              <w:rPr>
                <w:rStyle w:val="43"/>
                <w:rFonts w:hint="eastAsia" w:ascii="宋体" w:hAnsi="宋体" w:eastAsia="宋体" w:cs="宋体"/>
                <w:color w:val="auto"/>
                <w:highlight w:val="none"/>
                <w:lang w:val="zh-CN"/>
              </w:rPr>
              <w:t>指导思想和</w:t>
            </w:r>
            <w:r>
              <w:rPr>
                <w:rStyle w:val="43"/>
                <w:rFonts w:hint="eastAsia" w:ascii="宋体" w:hAnsi="宋体" w:eastAsia="宋体" w:cs="宋体"/>
                <w:color w:val="auto"/>
                <w:highlight w:val="none"/>
              </w:rPr>
              <w:t>思路一般、思路不清晰、内容较少且单一、重点难点分析差得</w:t>
            </w:r>
            <w:r>
              <w:rPr>
                <w:rStyle w:val="43"/>
                <w:rFonts w:hint="eastAsia" w:ascii="宋体" w:hAnsi="宋体" w:cs="宋体"/>
                <w:color w:val="auto"/>
                <w:highlight w:val="none"/>
                <w:lang w:val="en-US" w:eastAsia="zh-CN"/>
              </w:rPr>
              <w:t>1</w:t>
            </w:r>
            <w:r>
              <w:rPr>
                <w:rStyle w:val="43"/>
                <w:rFonts w:hint="eastAsia" w:ascii="宋体" w:hAnsi="宋体" w:eastAsia="宋体" w:cs="宋体"/>
                <w:color w:val="auto"/>
                <w:highlight w:val="none"/>
              </w:rPr>
              <w:t>分；</w:t>
            </w:r>
          </w:p>
          <w:p w14:paraId="7357A6F7">
            <w:pPr>
              <w:pStyle w:val="38"/>
              <w:numPr>
                <w:ilvl w:val="0"/>
                <w:numId w:val="0"/>
              </w:numPr>
              <w:ind w:leftChars="0"/>
              <w:rPr>
                <w:rFonts w:hint="eastAsia" w:ascii="宋体" w:hAnsi="宋体" w:eastAsia="宋体" w:cs="宋体"/>
                <w:color w:val="auto"/>
                <w:szCs w:val="21"/>
                <w:highlight w:val="none"/>
              </w:rPr>
            </w:pPr>
            <w:r>
              <w:rPr>
                <w:rStyle w:val="43"/>
                <w:rFonts w:hint="eastAsia" w:hAnsi="宋体" w:eastAsia="宋体" w:cs="宋体"/>
                <w:color w:val="auto"/>
                <w:highlight w:val="none"/>
                <w:lang w:eastAsia="zh-CN"/>
              </w:rPr>
              <w:t>（</w:t>
            </w:r>
            <w:r>
              <w:rPr>
                <w:rStyle w:val="43"/>
                <w:rFonts w:hint="eastAsia" w:hAnsi="宋体" w:eastAsia="宋体" w:cs="宋体"/>
                <w:color w:val="auto"/>
                <w:highlight w:val="none"/>
                <w:lang w:val="en-US" w:eastAsia="zh-CN"/>
              </w:rPr>
              <w:t>5</w:t>
            </w:r>
            <w:r>
              <w:rPr>
                <w:rStyle w:val="43"/>
                <w:rFonts w:hint="eastAsia" w:hAnsi="宋体" w:eastAsia="宋体" w:cs="宋体"/>
                <w:color w:val="auto"/>
                <w:highlight w:val="none"/>
                <w:lang w:eastAsia="zh-CN"/>
              </w:rPr>
              <w:t>）</w:t>
            </w:r>
            <w:r>
              <w:rPr>
                <w:rStyle w:val="43"/>
                <w:rFonts w:hint="eastAsia" w:ascii="宋体" w:hAnsi="宋体" w:eastAsia="宋体" w:cs="宋体"/>
                <w:color w:val="auto"/>
                <w:highlight w:val="none"/>
              </w:rPr>
              <w:t>未提供的不得分。</w:t>
            </w:r>
          </w:p>
        </w:tc>
      </w:tr>
      <w:tr w14:paraId="4726A00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42" w:hRule="atLeast"/>
          <w:jc w:val="center"/>
        </w:trPr>
        <w:tc>
          <w:tcPr>
            <w:tcW w:w="328" w:type="pct"/>
            <w:vMerge w:val="continue"/>
            <w:tcBorders>
              <w:tl2br w:val="nil"/>
              <w:tr2bl w:val="nil"/>
            </w:tcBorders>
            <w:vAlign w:val="center"/>
          </w:tcPr>
          <w:p w14:paraId="53079972">
            <w:pPr>
              <w:spacing w:line="240" w:lineRule="auto"/>
              <w:jc w:val="left"/>
              <w:rPr>
                <w:rFonts w:hint="eastAsia" w:ascii="宋体" w:hAnsi="宋体" w:eastAsia="宋体" w:cs="宋体"/>
                <w:color w:val="auto"/>
                <w:szCs w:val="21"/>
                <w:highlight w:val="none"/>
              </w:rPr>
            </w:pPr>
          </w:p>
        </w:tc>
        <w:tc>
          <w:tcPr>
            <w:tcW w:w="608" w:type="pct"/>
            <w:vMerge w:val="continue"/>
            <w:tcBorders>
              <w:tl2br w:val="nil"/>
              <w:tr2bl w:val="nil"/>
            </w:tcBorders>
            <w:vAlign w:val="center"/>
          </w:tcPr>
          <w:p w14:paraId="49066246">
            <w:pPr>
              <w:spacing w:line="240" w:lineRule="auto"/>
              <w:jc w:val="left"/>
              <w:rPr>
                <w:rFonts w:hint="eastAsia" w:ascii="宋体" w:hAnsi="宋体" w:eastAsia="宋体" w:cs="宋体"/>
                <w:color w:val="auto"/>
                <w:szCs w:val="21"/>
                <w:highlight w:val="none"/>
              </w:rPr>
            </w:pPr>
          </w:p>
        </w:tc>
        <w:tc>
          <w:tcPr>
            <w:tcW w:w="4063" w:type="pct"/>
            <w:tcBorders>
              <w:tl2br w:val="nil"/>
              <w:tr2bl w:val="nil"/>
            </w:tcBorders>
            <w:vAlign w:val="center"/>
          </w:tcPr>
          <w:p w14:paraId="1A1A422B">
            <w:pPr>
              <w:spacing w:line="276" w:lineRule="auto"/>
              <w:rPr>
                <w:rStyle w:val="43"/>
                <w:rFonts w:hint="eastAsia" w:ascii="宋体" w:hAnsi="宋体" w:eastAsia="宋体" w:cs="宋体"/>
                <w:b/>
                <w:bCs/>
                <w:color w:val="auto"/>
                <w:highlight w:val="none"/>
                <w:lang w:val="zh-CN"/>
              </w:rPr>
            </w:pPr>
            <w:r>
              <w:rPr>
                <w:rStyle w:val="43"/>
                <w:rFonts w:hint="eastAsia" w:ascii="宋体" w:hAnsi="宋体" w:eastAsia="宋体" w:cs="宋体"/>
                <w:b/>
                <w:bCs/>
                <w:color w:val="auto"/>
                <w:highlight w:val="none"/>
                <w:lang w:val="en-US" w:eastAsia="zh-CN"/>
              </w:rPr>
              <w:t>2、</w:t>
            </w:r>
            <w:r>
              <w:rPr>
                <w:rStyle w:val="43"/>
                <w:rFonts w:hint="eastAsia" w:ascii="宋体" w:hAnsi="宋体" w:eastAsia="宋体" w:cs="宋体"/>
                <w:b/>
                <w:bCs/>
                <w:color w:val="auto"/>
                <w:highlight w:val="none"/>
                <w:lang w:val="zh-CN"/>
              </w:rPr>
              <w:t>项目的特点、关键技术问题的认识及其对策措施（</w:t>
            </w:r>
            <w:r>
              <w:rPr>
                <w:rStyle w:val="43"/>
                <w:rFonts w:hint="eastAsia" w:ascii="宋体" w:hAnsi="宋体" w:cs="宋体"/>
                <w:b/>
                <w:bCs/>
                <w:color w:val="auto"/>
                <w:highlight w:val="none"/>
                <w:lang w:val="en-US" w:eastAsia="zh-CN"/>
              </w:rPr>
              <w:t>10</w:t>
            </w:r>
            <w:r>
              <w:rPr>
                <w:rStyle w:val="43"/>
                <w:rFonts w:hint="eastAsia" w:ascii="宋体" w:hAnsi="宋体" w:eastAsia="宋体" w:cs="宋体"/>
                <w:b/>
                <w:bCs/>
                <w:color w:val="auto"/>
                <w:highlight w:val="none"/>
                <w:lang w:val="en-US" w:eastAsia="zh-CN"/>
              </w:rPr>
              <w:t>分</w:t>
            </w:r>
            <w:r>
              <w:rPr>
                <w:rStyle w:val="43"/>
                <w:rFonts w:hint="eastAsia" w:ascii="宋体" w:hAnsi="宋体" w:eastAsia="宋体" w:cs="宋体"/>
                <w:b/>
                <w:bCs/>
                <w:color w:val="auto"/>
                <w:highlight w:val="none"/>
                <w:lang w:val="zh-CN"/>
              </w:rPr>
              <w:t>）：</w:t>
            </w:r>
          </w:p>
          <w:p w14:paraId="6C124419">
            <w:pPr>
              <w:numPr>
                <w:ilvl w:val="0"/>
                <w:numId w:val="0"/>
              </w:numPr>
              <w:spacing w:line="276" w:lineRule="auto"/>
              <w:ind w:leftChars="0"/>
              <w:rPr>
                <w:rStyle w:val="43"/>
                <w:rFonts w:hint="eastAsia" w:ascii="宋体" w:hAnsi="宋体" w:eastAsia="宋体" w:cs="宋体"/>
                <w:color w:val="auto"/>
                <w:highlight w:val="none"/>
                <w:lang w:val="zh-CN"/>
              </w:rPr>
            </w:pPr>
            <w:r>
              <w:rPr>
                <w:rStyle w:val="43"/>
                <w:rFonts w:hint="eastAsia" w:ascii="宋体" w:hAnsi="宋体" w:cs="宋体"/>
                <w:color w:val="auto"/>
                <w:highlight w:val="none"/>
                <w:lang w:val="zh-CN"/>
              </w:rPr>
              <w:t>（</w:t>
            </w:r>
            <w:r>
              <w:rPr>
                <w:rStyle w:val="43"/>
                <w:rFonts w:hint="eastAsia" w:ascii="宋体" w:hAnsi="宋体" w:cs="宋体"/>
                <w:color w:val="auto"/>
                <w:highlight w:val="none"/>
                <w:lang w:val="en-US" w:eastAsia="zh-CN"/>
              </w:rPr>
              <w:t>1</w:t>
            </w:r>
            <w:r>
              <w:rPr>
                <w:rStyle w:val="43"/>
                <w:rFonts w:hint="eastAsia" w:ascii="宋体" w:hAnsi="宋体" w:cs="宋体"/>
                <w:color w:val="auto"/>
                <w:highlight w:val="none"/>
                <w:lang w:val="zh-CN"/>
              </w:rPr>
              <w:t>）</w:t>
            </w:r>
            <w:r>
              <w:rPr>
                <w:rStyle w:val="43"/>
                <w:rFonts w:hint="eastAsia" w:ascii="宋体" w:hAnsi="宋体" w:eastAsia="宋体" w:cs="宋体"/>
                <w:color w:val="auto"/>
                <w:highlight w:val="none"/>
                <w:lang w:val="zh-CN"/>
              </w:rPr>
              <w:t>对本项目</w:t>
            </w:r>
            <w:r>
              <w:rPr>
                <w:rStyle w:val="43"/>
                <w:rFonts w:hint="eastAsia" w:ascii="宋体" w:hAnsi="宋体" w:cs="宋体"/>
                <w:color w:val="auto"/>
                <w:highlight w:val="none"/>
                <w:lang w:val="en-US" w:eastAsia="zh-CN"/>
              </w:rPr>
              <w:t>存在的</w:t>
            </w:r>
            <w:r>
              <w:rPr>
                <w:rStyle w:val="43"/>
                <w:rFonts w:hint="eastAsia" w:ascii="宋体" w:hAnsi="宋体" w:eastAsia="宋体" w:cs="宋体"/>
                <w:color w:val="auto"/>
                <w:highlight w:val="none"/>
                <w:lang w:val="zh-CN"/>
              </w:rPr>
              <w:t>关键</w:t>
            </w:r>
            <w:r>
              <w:rPr>
                <w:rStyle w:val="43"/>
                <w:rFonts w:hint="eastAsia" w:ascii="宋体" w:hAnsi="宋体" w:cs="宋体"/>
                <w:color w:val="auto"/>
                <w:highlight w:val="none"/>
                <w:lang w:val="en-US" w:eastAsia="zh-CN"/>
              </w:rPr>
              <w:t>性</w:t>
            </w:r>
            <w:r>
              <w:rPr>
                <w:rStyle w:val="43"/>
                <w:rFonts w:hint="eastAsia" w:ascii="宋体" w:hAnsi="宋体" w:eastAsia="宋体" w:cs="宋体"/>
                <w:color w:val="auto"/>
                <w:highlight w:val="none"/>
                <w:lang w:val="zh-CN"/>
              </w:rPr>
              <w:t>技术问题、重点、难点把握准确全面，应对措施阐述详细的得</w:t>
            </w:r>
            <w:r>
              <w:rPr>
                <w:rStyle w:val="43"/>
                <w:rFonts w:hint="eastAsia" w:ascii="宋体" w:hAnsi="宋体" w:cs="宋体"/>
                <w:color w:val="auto"/>
                <w:highlight w:val="none"/>
                <w:lang w:val="en-US" w:eastAsia="zh-CN"/>
              </w:rPr>
              <w:t>10</w:t>
            </w:r>
            <w:r>
              <w:rPr>
                <w:rStyle w:val="43"/>
                <w:rFonts w:hint="eastAsia" w:ascii="宋体" w:hAnsi="宋体" w:eastAsia="宋体" w:cs="宋体"/>
                <w:color w:val="auto"/>
                <w:highlight w:val="none"/>
                <w:lang w:val="zh-CN"/>
              </w:rPr>
              <w:t>分；</w:t>
            </w:r>
          </w:p>
          <w:p w14:paraId="58E28E7B">
            <w:pPr>
              <w:numPr>
                <w:ilvl w:val="0"/>
                <w:numId w:val="0"/>
              </w:numPr>
              <w:spacing w:line="276" w:lineRule="auto"/>
              <w:ind w:leftChars="0"/>
              <w:rPr>
                <w:rStyle w:val="43"/>
                <w:rFonts w:hint="eastAsia" w:ascii="宋体" w:hAnsi="宋体" w:eastAsia="宋体" w:cs="宋体"/>
                <w:color w:val="auto"/>
                <w:highlight w:val="none"/>
                <w:lang w:val="zh-CN"/>
              </w:rPr>
            </w:pPr>
            <w:r>
              <w:rPr>
                <w:rStyle w:val="43"/>
                <w:rFonts w:hint="eastAsia" w:ascii="宋体" w:hAnsi="宋体" w:cs="宋体"/>
                <w:color w:val="auto"/>
                <w:highlight w:val="none"/>
                <w:lang w:val="zh-CN"/>
              </w:rPr>
              <w:t>（</w:t>
            </w:r>
            <w:r>
              <w:rPr>
                <w:rStyle w:val="43"/>
                <w:rFonts w:hint="eastAsia" w:ascii="宋体" w:hAnsi="宋体" w:cs="宋体"/>
                <w:color w:val="auto"/>
                <w:highlight w:val="none"/>
                <w:lang w:val="en-US" w:eastAsia="zh-CN"/>
              </w:rPr>
              <w:t>2</w:t>
            </w:r>
            <w:r>
              <w:rPr>
                <w:rStyle w:val="43"/>
                <w:rFonts w:hint="eastAsia" w:ascii="宋体" w:hAnsi="宋体" w:cs="宋体"/>
                <w:color w:val="auto"/>
                <w:highlight w:val="none"/>
                <w:lang w:val="zh-CN"/>
              </w:rPr>
              <w:t>）</w:t>
            </w:r>
            <w:r>
              <w:rPr>
                <w:rStyle w:val="43"/>
                <w:rFonts w:hint="eastAsia" w:ascii="宋体" w:hAnsi="宋体" w:cs="宋体"/>
                <w:color w:val="auto"/>
                <w:highlight w:val="none"/>
                <w:lang w:val="en-US" w:eastAsia="zh-CN"/>
              </w:rPr>
              <w:t>对</w:t>
            </w:r>
            <w:r>
              <w:rPr>
                <w:rStyle w:val="43"/>
                <w:rFonts w:hint="eastAsia" w:ascii="宋体" w:hAnsi="宋体" w:eastAsia="宋体" w:cs="宋体"/>
                <w:color w:val="auto"/>
                <w:highlight w:val="none"/>
                <w:lang w:val="zh-CN"/>
              </w:rPr>
              <w:t>本项目存在的关键性技术问题、重点、难点把握</w:t>
            </w:r>
            <w:r>
              <w:rPr>
                <w:rStyle w:val="43"/>
                <w:rFonts w:hint="eastAsia" w:ascii="宋体" w:hAnsi="宋体" w:eastAsia="宋体" w:cs="宋体"/>
                <w:color w:val="auto"/>
                <w:highlight w:val="none"/>
                <w:lang w:val="en-US" w:eastAsia="zh-CN"/>
              </w:rPr>
              <w:t>比较</w:t>
            </w:r>
            <w:r>
              <w:rPr>
                <w:rStyle w:val="43"/>
                <w:rFonts w:hint="eastAsia" w:ascii="宋体" w:hAnsi="宋体" w:eastAsia="宋体" w:cs="宋体"/>
                <w:color w:val="auto"/>
                <w:highlight w:val="none"/>
                <w:lang w:val="zh-CN"/>
              </w:rPr>
              <w:t>准确全面，应对措施阐述</w:t>
            </w:r>
            <w:r>
              <w:rPr>
                <w:rStyle w:val="43"/>
                <w:rFonts w:hint="eastAsia" w:ascii="宋体" w:hAnsi="宋体" w:cs="宋体"/>
                <w:color w:val="auto"/>
                <w:highlight w:val="none"/>
                <w:lang w:val="en-US" w:eastAsia="zh-CN"/>
              </w:rPr>
              <w:t>比较详细</w:t>
            </w:r>
            <w:r>
              <w:rPr>
                <w:rStyle w:val="43"/>
                <w:rFonts w:hint="eastAsia" w:ascii="宋体" w:hAnsi="宋体" w:eastAsia="宋体" w:cs="宋体"/>
                <w:color w:val="auto"/>
                <w:highlight w:val="none"/>
                <w:lang w:val="zh-CN"/>
              </w:rPr>
              <w:t>得</w:t>
            </w:r>
            <w:r>
              <w:rPr>
                <w:rStyle w:val="43"/>
                <w:rFonts w:hint="eastAsia" w:ascii="宋体" w:hAnsi="宋体" w:cs="宋体"/>
                <w:color w:val="auto"/>
                <w:highlight w:val="none"/>
                <w:lang w:val="en-US" w:eastAsia="zh-CN"/>
              </w:rPr>
              <w:t>7</w:t>
            </w:r>
            <w:r>
              <w:rPr>
                <w:rStyle w:val="43"/>
                <w:rFonts w:hint="eastAsia" w:ascii="宋体" w:hAnsi="宋体" w:eastAsia="宋体" w:cs="宋体"/>
                <w:color w:val="auto"/>
                <w:highlight w:val="none"/>
                <w:lang w:val="zh-CN"/>
              </w:rPr>
              <w:t>分；</w:t>
            </w:r>
          </w:p>
          <w:p w14:paraId="209B0ACA">
            <w:pPr>
              <w:numPr>
                <w:ilvl w:val="0"/>
                <w:numId w:val="0"/>
              </w:numPr>
              <w:spacing w:line="276" w:lineRule="auto"/>
              <w:ind w:leftChars="0"/>
              <w:rPr>
                <w:rFonts w:hint="eastAsia"/>
                <w:lang w:val="zh-CN"/>
              </w:rPr>
            </w:pPr>
            <w:r>
              <w:rPr>
                <w:rStyle w:val="43"/>
                <w:rFonts w:hint="eastAsia" w:ascii="宋体" w:hAnsi="宋体" w:eastAsia="宋体" w:cs="宋体"/>
                <w:color w:val="auto"/>
                <w:highlight w:val="none"/>
                <w:lang w:val="zh-CN"/>
              </w:rPr>
              <w:t>（</w:t>
            </w:r>
            <w:r>
              <w:rPr>
                <w:rStyle w:val="43"/>
                <w:rFonts w:hint="eastAsia" w:ascii="宋体" w:hAnsi="宋体" w:eastAsia="宋体" w:cs="宋体"/>
                <w:color w:val="auto"/>
                <w:highlight w:val="none"/>
                <w:lang w:val="en-US" w:eastAsia="zh-CN"/>
              </w:rPr>
              <w:t>3</w:t>
            </w:r>
            <w:r>
              <w:rPr>
                <w:rStyle w:val="43"/>
                <w:rFonts w:hint="eastAsia" w:ascii="宋体" w:hAnsi="宋体" w:eastAsia="宋体" w:cs="宋体"/>
                <w:color w:val="auto"/>
                <w:highlight w:val="none"/>
                <w:lang w:val="zh-CN"/>
              </w:rPr>
              <w:t>）</w:t>
            </w:r>
            <w:r>
              <w:rPr>
                <w:rStyle w:val="43"/>
                <w:rFonts w:hint="eastAsia" w:ascii="宋体" w:hAnsi="宋体" w:cs="宋体"/>
                <w:color w:val="auto"/>
                <w:highlight w:val="none"/>
                <w:lang w:val="en-US" w:eastAsia="zh-CN"/>
              </w:rPr>
              <w:t>对</w:t>
            </w:r>
            <w:r>
              <w:rPr>
                <w:rStyle w:val="43"/>
                <w:rFonts w:hint="eastAsia" w:ascii="宋体" w:hAnsi="宋体" w:eastAsia="宋体" w:cs="宋体"/>
                <w:color w:val="auto"/>
                <w:highlight w:val="none"/>
                <w:lang w:val="zh-CN"/>
              </w:rPr>
              <w:t>本项目存在的关键性技术问题、重点、难点把握</w:t>
            </w:r>
            <w:r>
              <w:rPr>
                <w:rStyle w:val="43"/>
                <w:rFonts w:hint="eastAsia" w:ascii="宋体" w:hAnsi="宋体" w:eastAsia="宋体" w:cs="宋体"/>
                <w:color w:val="auto"/>
                <w:highlight w:val="none"/>
                <w:lang w:val="en-US" w:eastAsia="zh-CN"/>
              </w:rPr>
              <w:t>基本</w:t>
            </w:r>
            <w:r>
              <w:rPr>
                <w:rStyle w:val="43"/>
                <w:rFonts w:hint="eastAsia" w:ascii="宋体" w:hAnsi="宋体" w:eastAsia="宋体" w:cs="宋体"/>
                <w:color w:val="auto"/>
                <w:highlight w:val="none"/>
                <w:lang w:val="zh-CN"/>
              </w:rPr>
              <w:t>准确全面，应对措施阐述</w:t>
            </w:r>
            <w:r>
              <w:rPr>
                <w:rStyle w:val="43"/>
                <w:rFonts w:hint="eastAsia" w:ascii="宋体" w:hAnsi="宋体" w:cs="宋体"/>
                <w:color w:val="auto"/>
                <w:highlight w:val="none"/>
                <w:lang w:val="en-US" w:eastAsia="zh-CN"/>
              </w:rPr>
              <w:t>基本详细</w:t>
            </w:r>
            <w:r>
              <w:rPr>
                <w:rStyle w:val="43"/>
                <w:rFonts w:hint="eastAsia" w:ascii="宋体" w:hAnsi="宋体" w:eastAsia="宋体" w:cs="宋体"/>
                <w:color w:val="auto"/>
                <w:highlight w:val="none"/>
                <w:lang w:val="zh-CN"/>
              </w:rPr>
              <w:t>得</w:t>
            </w:r>
            <w:r>
              <w:rPr>
                <w:rStyle w:val="43"/>
                <w:rFonts w:hint="eastAsia" w:ascii="宋体" w:hAnsi="宋体" w:cs="宋体"/>
                <w:color w:val="auto"/>
                <w:highlight w:val="none"/>
                <w:lang w:val="en-US" w:eastAsia="zh-CN"/>
              </w:rPr>
              <w:t>4</w:t>
            </w:r>
            <w:r>
              <w:rPr>
                <w:rStyle w:val="43"/>
                <w:rFonts w:hint="eastAsia" w:ascii="宋体" w:hAnsi="宋体" w:eastAsia="宋体" w:cs="宋体"/>
                <w:color w:val="auto"/>
                <w:highlight w:val="none"/>
                <w:lang w:val="zh-CN"/>
              </w:rPr>
              <w:t>分；</w:t>
            </w:r>
          </w:p>
          <w:p w14:paraId="7E0961B5">
            <w:pPr>
              <w:numPr>
                <w:ilvl w:val="0"/>
                <w:numId w:val="0"/>
              </w:numPr>
              <w:spacing w:line="276" w:lineRule="auto"/>
              <w:ind w:leftChars="0"/>
              <w:rPr>
                <w:rStyle w:val="43"/>
                <w:rFonts w:hint="eastAsia" w:ascii="宋体" w:hAnsi="宋体" w:eastAsia="宋体" w:cs="宋体"/>
                <w:color w:val="auto"/>
                <w:highlight w:val="none"/>
                <w:lang w:val="zh-CN"/>
              </w:rPr>
            </w:pPr>
            <w:r>
              <w:rPr>
                <w:rStyle w:val="43"/>
                <w:rFonts w:hint="eastAsia" w:ascii="宋体" w:hAnsi="宋体" w:cs="宋体"/>
                <w:color w:val="auto"/>
                <w:highlight w:val="none"/>
                <w:lang w:val="zh-CN"/>
              </w:rPr>
              <w:t>（</w:t>
            </w:r>
            <w:r>
              <w:rPr>
                <w:rStyle w:val="43"/>
                <w:rFonts w:hint="eastAsia" w:ascii="宋体" w:hAnsi="宋体" w:cs="宋体"/>
                <w:color w:val="auto"/>
                <w:highlight w:val="none"/>
                <w:lang w:val="en-US" w:eastAsia="zh-CN"/>
              </w:rPr>
              <w:t>4</w:t>
            </w:r>
            <w:r>
              <w:rPr>
                <w:rStyle w:val="43"/>
                <w:rFonts w:hint="eastAsia" w:ascii="宋体" w:hAnsi="宋体" w:cs="宋体"/>
                <w:color w:val="auto"/>
                <w:highlight w:val="none"/>
                <w:lang w:val="zh-CN"/>
              </w:rPr>
              <w:t>）</w:t>
            </w:r>
            <w:r>
              <w:rPr>
                <w:rStyle w:val="43"/>
                <w:rFonts w:hint="eastAsia" w:ascii="宋体" w:hAnsi="宋体" w:eastAsia="宋体" w:cs="宋体"/>
                <w:color w:val="auto"/>
                <w:highlight w:val="none"/>
                <w:lang w:val="zh-CN"/>
              </w:rPr>
              <w:t>对本项目</w:t>
            </w:r>
            <w:r>
              <w:rPr>
                <w:rStyle w:val="43"/>
                <w:rFonts w:hint="eastAsia" w:ascii="宋体" w:hAnsi="宋体" w:cs="宋体"/>
                <w:color w:val="auto"/>
                <w:highlight w:val="none"/>
                <w:lang w:val="en-US" w:eastAsia="zh-CN"/>
              </w:rPr>
              <w:t>存在的</w:t>
            </w:r>
            <w:r>
              <w:rPr>
                <w:rStyle w:val="43"/>
                <w:rFonts w:hint="eastAsia" w:ascii="宋体" w:hAnsi="宋体" w:eastAsia="宋体" w:cs="宋体"/>
                <w:color w:val="auto"/>
                <w:highlight w:val="none"/>
                <w:lang w:val="zh-CN"/>
              </w:rPr>
              <w:t>关键性技术问题、重点、难点理解片面，且应对措施阐述不完善的得</w:t>
            </w:r>
            <w:r>
              <w:rPr>
                <w:rStyle w:val="43"/>
                <w:rFonts w:hint="eastAsia" w:ascii="宋体" w:hAnsi="宋体" w:cs="宋体"/>
                <w:color w:val="auto"/>
                <w:highlight w:val="none"/>
                <w:lang w:val="en-US" w:eastAsia="zh-CN"/>
              </w:rPr>
              <w:t>1</w:t>
            </w:r>
            <w:r>
              <w:rPr>
                <w:rStyle w:val="43"/>
                <w:rFonts w:hint="eastAsia" w:ascii="宋体" w:hAnsi="宋体" w:eastAsia="宋体" w:cs="宋体"/>
                <w:color w:val="auto"/>
                <w:highlight w:val="none"/>
                <w:lang w:val="zh-CN"/>
              </w:rPr>
              <w:t>分；</w:t>
            </w:r>
          </w:p>
          <w:p w14:paraId="01448C70">
            <w:pPr>
              <w:numPr>
                <w:ilvl w:val="0"/>
                <w:numId w:val="0"/>
              </w:numPr>
              <w:spacing w:line="276" w:lineRule="auto"/>
              <w:ind w:leftChars="0"/>
              <w:rPr>
                <w:rFonts w:hint="eastAsia" w:ascii="宋体" w:hAnsi="宋体" w:eastAsia="宋体" w:cs="宋体"/>
                <w:color w:val="auto"/>
                <w:szCs w:val="21"/>
                <w:highlight w:val="none"/>
              </w:rPr>
            </w:pPr>
            <w:r>
              <w:rPr>
                <w:rStyle w:val="43"/>
                <w:rFonts w:hint="eastAsia" w:ascii="宋体" w:hAnsi="宋体" w:cs="宋体"/>
                <w:color w:val="auto"/>
                <w:highlight w:val="none"/>
                <w:lang w:val="zh-CN"/>
              </w:rPr>
              <w:t>（</w:t>
            </w:r>
            <w:r>
              <w:rPr>
                <w:rStyle w:val="43"/>
                <w:rFonts w:hint="eastAsia" w:ascii="宋体" w:hAnsi="宋体" w:cs="宋体"/>
                <w:color w:val="auto"/>
                <w:highlight w:val="none"/>
                <w:lang w:val="en-US" w:eastAsia="zh-CN"/>
              </w:rPr>
              <w:t>5</w:t>
            </w:r>
            <w:r>
              <w:rPr>
                <w:rStyle w:val="43"/>
                <w:rFonts w:hint="eastAsia" w:ascii="宋体" w:hAnsi="宋体" w:cs="宋体"/>
                <w:color w:val="auto"/>
                <w:highlight w:val="none"/>
                <w:lang w:val="zh-CN"/>
              </w:rPr>
              <w:t>）</w:t>
            </w:r>
            <w:r>
              <w:rPr>
                <w:rStyle w:val="43"/>
                <w:rFonts w:hint="eastAsia" w:ascii="宋体" w:hAnsi="宋体" w:eastAsia="宋体" w:cs="宋体"/>
                <w:color w:val="auto"/>
                <w:highlight w:val="none"/>
                <w:lang w:val="zh-CN"/>
              </w:rPr>
              <w:t>未提供不得分</w:t>
            </w:r>
            <w:r>
              <w:rPr>
                <w:rStyle w:val="43"/>
                <w:rFonts w:hint="eastAsia" w:ascii="宋体" w:hAnsi="宋体" w:cs="宋体"/>
                <w:color w:val="auto"/>
                <w:highlight w:val="none"/>
                <w:lang w:val="zh-CN"/>
              </w:rPr>
              <w:t>。</w:t>
            </w:r>
          </w:p>
        </w:tc>
      </w:tr>
      <w:tr w14:paraId="62786DF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42" w:hRule="atLeast"/>
          <w:jc w:val="center"/>
        </w:trPr>
        <w:tc>
          <w:tcPr>
            <w:tcW w:w="328" w:type="pct"/>
            <w:vMerge w:val="continue"/>
            <w:tcBorders>
              <w:tl2br w:val="nil"/>
              <w:tr2bl w:val="nil"/>
            </w:tcBorders>
            <w:vAlign w:val="center"/>
          </w:tcPr>
          <w:p w14:paraId="60DD85B0">
            <w:pPr>
              <w:spacing w:line="240" w:lineRule="auto"/>
              <w:jc w:val="left"/>
              <w:rPr>
                <w:rFonts w:hint="eastAsia" w:ascii="宋体" w:hAnsi="宋体" w:eastAsia="宋体" w:cs="宋体"/>
                <w:b/>
                <w:bCs/>
                <w:color w:val="auto"/>
                <w:szCs w:val="21"/>
                <w:highlight w:val="none"/>
              </w:rPr>
            </w:pPr>
          </w:p>
        </w:tc>
        <w:tc>
          <w:tcPr>
            <w:tcW w:w="608" w:type="pct"/>
            <w:vMerge w:val="continue"/>
            <w:tcBorders>
              <w:tl2br w:val="nil"/>
              <w:tr2bl w:val="nil"/>
            </w:tcBorders>
            <w:vAlign w:val="center"/>
          </w:tcPr>
          <w:p w14:paraId="0B1B3511">
            <w:pPr>
              <w:spacing w:line="240" w:lineRule="auto"/>
              <w:jc w:val="left"/>
              <w:rPr>
                <w:rFonts w:hint="eastAsia" w:ascii="宋体" w:hAnsi="宋体" w:eastAsia="宋体" w:cs="宋体"/>
                <w:b/>
                <w:bCs/>
                <w:color w:val="auto"/>
                <w:szCs w:val="21"/>
                <w:highlight w:val="none"/>
              </w:rPr>
            </w:pPr>
          </w:p>
        </w:tc>
        <w:tc>
          <w:tcPr>
            <w:tcW w:w="4063" w:type="pct"/>
            <w:tcBorders>
              <w:tl2br w:val="nil"/>
              <w:tr2bl w:val="nil"/>
            </w:tcBorders>
            <w:vAlign w:val="center"/>
          </w:tcPr>
          <w:p w14:paraId="2AE959E0">
            <w:pPr>
              <w:spacing w:line="276" w:lineRule="auto"/>
              <w:rPr>
                <w:rFonts w:hint="eastAsia" w:ascii="宋体" w:hAnsi="宋体" w:eastAsia="宋体" w:cs="宋体"/>
                <w:b/>
                <w:bCs/>
                <w:szCs w:val="21"/>
                <w:highlight w:val="none"/>
              </w:rPr>
            </w:pPr>
            <w:r>
              <w:rPr>
                <w:rFonts w:hint="eastAsia" w:ascii="宋体" w:hAnsi="宋体" w:eastAsia="宋体" w:cs="宋体"/>
                <w:b/>
                <w:bCs/>
                <w:szCs w:val="21"/>
                <w:highlight w:val="none"/>
              </w:rPr>
              <w:t>3、</w:t>
            </w:r>
            <w:r>
              <w:rPr>
                <w:rStyle w:val="43"/>
                <w:rFonts w:hint="eastAsia" w:ascii="宋体" w:hAnsi="宋体" w:eastAsia="宋体" w:cs="宋体"/>
                <w:b/>
                <w:bCs/>
                <w:color w:val="auto"/>
                <w:highlight w:val="none"/>
                <w:lang w:val="zh-CN"/>
              </w:rPr>
              <w:t>项目的质量保证措施、进度保证措施（</w:t>
            </w:r>
            <w:r>
              <w:rPr>
                <w:rStyle w:val="43"/>
                <w:rFonts w:hint="eastAsia" w:ascii="宋体" w:hAnsi="宋体" w:eastAsia="宋体" w:cs="宋体"/>
                <w:b/>
                <w:bCs/>
                <w:color w:val="auto"/>
                <w:highlight w:val="none"/>
                <w:lang w:val="en-US" w:eastAsia="zh-CN"/>
              </w:rPr>
              <w:t>10分</w:t>
            </w:r>
            <w:r>
              <w:rPr>
                <w:rStyle w:val="43"/>
                <w:rFonts w:hint="eastAsia" w:ascii="宋体" w:hAnsi="宋体" w:eastAsia="宋体" w:cs="宋体"/>
                <w:b/>
                <w:bCs/>
                <w:color w:val="auto"/>
                <w:highlight w:val="none"/>
                <w:lang w:val="zh-CN"/>
              </w:rPr>
              <w:t>）：</w:t>
            </w:r>
          </w:p>
          <w:p w14:paraId="3BFB6092">
            <w:pPr>
              <w:numPr>
                <w:ilvl w:val="0"/>
                <w:numId w:val="0"/>
              </w:numPr>
              <w:spacing w:line="276" w:lineRule="auto"/>
              <w:ind w:leftChars="0"/>
              <w:rPr>
                <w:rStyle w:val="43"/>
                <w:rFonts w:hint="eastAsia" w:ascii="宋体" w:hAnsi="宋体" w:eastAsia="宋体" w:cs="宋体"/>
                <w:color w:val="auto"/>
                <w:highlight w:val="none"/>
                <w:lang w:val="zh-CN"/>
              </w:rPr>
            </w:pPr>
            <w:r>
              <w:rPr>
                <w:rStyle w:val="43"/>
                <w:rFonts w:hint="eastAsia" w:ascii="宋体" w:hAnsi="宋体" w:cs="宋体"/>
                <w:color w:val="auto"/>
                <w:highlight w:val="none"/>
                <w:lang w:val="zh-CN"/>
              </w:rPr>
              <w:t>（</w:t>
            </w:r>
            <w:r>
              <w:rPr>
                <w:rStyle w:val="43"/>
                <w:rFonts w:hint="eastAsia" w:ascii="宋体" w:hAnsi="宋体" w:cs="宋体"/>
                <w:color w:val="auto"/>
                <w:highlight w:val="none"/>
                <w:lang w:val="en-US" w:eastAsia="zh-CN"/>
              </w:rPr>
              <w:t>1</w:t>
            </w:r>
            <w:r>
              <w:rPr>
                <w:rStyle w:val="43"/>
                <w:rFonts w:hint="eastAsia" w:ascii="宋体" w:hAnsi="宋体" w:cs="宋体"/>
                <w:color w:val="auto"/>
                <w:highlight w:val="none"/>
                <w:lang w:val="zh-CN"/>
              </w:rPr>
              <w:t>）</w:t>
            </w:r>
            <w:r>
              <w:rPr>
                <w:rStyle w:val="43"/>
                <w:rFonts w:hint="eastAsia" w:ascii="宋体" w:hAnsi="宋体" w:eastAsia="宋体" w:cs="宋体"/>
                <w:color w:val="auto"/>
                <w:highlight w:val="none"/>
                <w:lang w:val="zh-CN"/>
              </w:rPr>
              <w:t>措施针对性强，可操作性强，得1</w:t>
            </w:r>
            <w:r>
              <w:rPr>
                <w:rStyle w:val="43"/>
                <w:rFonts w:hint="eastAsia" w:ascii="宋体" w:hAnsi="宋体" w:eastAsia="宋体" w:cs="宋体"/>
                <w:color w:val="auto"/>
                <w:highlight w:val="none"/>
                <w:lang w:val="en-US" w:eastAsia="zh-CN"/>
              </w:rPr>
              <w:t>0</w:t>
            </w:r>
            <w:r>
              <w:rPr>
                <w:rStyle w:val="43"/>
                <w:rFonts w:hint="eastAsia" w:ascii="宋体" w:hAnsi="宋体" w:eastAsia="宋体" w:cs="宋体"/>
                <w:color w:val="auto"/>
                <w:highlight w:val="none"/>
                <w:lang w:val="zh-CN"/>
              </w:rPr>
              <w:t>分；</w:t>
            </w:r>
          </w:p>
          <w:p w14:paraId="634F61A6">
            <w:pPr>
              <w:numPr>
                <w:ilvl w:val="0"/>
                <w:numId w:val="0"/>
              </w:numPr>
              <w:spacing w:line="276" w:lineRule="auto"/>
              <w:ind w:leftChars="0"/>
              <w:rPr>
                <w:rStyle w:val="43"/>
                <w:rFonts w:hint="eastAsia" w:ascii="宋体" w:hAnsi="宋体" w:eastAsia="宋体" w:cs="宋体"/>
                <w:color w:val="auto"/>
                <w:highlight w:val="none"/>
                <w:lang w:val="zh-CN"/>
              </w:rPr>
            </w:pPr>
            <w:r>
              <w:rPr>
                <w:rStyle w:val="43"/>
                <w:rFonts w:hint="eastAsia" w:ascii="宋体" w:hAnsi="宋体" w:eastAsia="宋体" w:cs="宋体"/>
                <w:color w:val="auto"/>
                <w:highlight w:val="none"/>
                <w:lang w:val="zh-CN"/>
              </w:rPr>
              <w:t>（</w:t>
            </w:r>
            <w:r>
              <w:rPr>
                <w:rStyle w:val="43"/>
                <w:rFonts w:hint="eastAsia" w:ascii="宋体" w:hAnsi="宋体" w:eastAsia="宋体" w:cs="宋体"/>
                <w:color w:val="auto"/>
                <w:highlight w:val="none"/>
                <w:lang w:val="en-US" w:eastAsia="zh-CN"/>
              </w:rPr>
              <w:t>2</w:t>
            </w:r>
            <w:r>
              <w:rPr>
                <w:rStyle w:val="43"/>
                <w:rFonts w:hint="eastAsia" w:ascii="宋体" w:hAnsi="宋体" w:eastAsia="宋体" w:cs="宋体"/>
                <w:color w:val="auto"/>
                <w:highlight w:val="none"/>
                <w:lang w:val="zh-CN"/>
              </w:rPr>
              <w:t>）措施针对性</w:t>
            </w:r>
            <w:r>
              <w:rPr>
                <w:rStyle w:val="43"/>
                <w:rFonts w:hint="eastAsia" w:ascii="宋体" w:hAnsi="宋体" w:eastAsia="宋体" w:cs="宋体"/>
                <w:color w:val="auto"/>
                <w:highlight w:val="none"/>
                <w:lang w:val="en-US" w:eastAsia="zh-CN"/>
              </w:rPr>
              <w:t>较</w:t>
            </w:r>
            <w:r>
              <w:rPr>
                <w:rStyle w:val="43"/>
                <w:rFonts w:hint="eastAsia" w:ascii="宋体" w:hAnsi="宋体" w:eastAsia="宋体" w:cs="宋体"/>
                <w:color w:val="auto"/>
                <w:highlight w:val="none"/>
                <w:lang w:val="zh-CN"/>
              </w:rPr>
              <w:t>强，可操作性</w:t>
            </w:r>
            <w:r>
              <w:rPr>
                <w:rStyle w:val="43"/>
                <w:rFonts w:hint="eastAsia" w:ascii="宋体" w:hAnsi="宋体" w:eastAsia="宋体" w:cs="宋体"/>
                <w:color w:val="auto"/>
                <w:highlight w:val="none"/>
                <w:lang w:val="en-US" w:eastAsia="zh-CN"/>
              </w:rPr>
              <w:t>较</w:t>
            </w:r>
            <w:r>
              <w:rPr>
                <w:rStyle w:val="43"/>
                <w:rFonts w:hint="eastAsia" w:ascii="宋体" w:hAnsi="宋体" w:eastAsia="宋体" w:cs="宋体"/>
                <w:color w:val="auto"/>
                <w:highlight w:val="none"/>
                <w:lang w:val="zh-CN"/>
              </w:rPr>
              <w:t>强，得</w:t>
            </w:r>
            <w:r>
              <w:rPr>
                <w:rStyle w:val="43"/>
                <w:rFonts w:hint="eastAsia" w:ascii="宋体" w:hAnsi="宋体" w:eastAsia="宋体" w:cs="宋体"/>
                <w:color w:val="auto"/>
                <w:highlight w:val="none"/>
                <w:lang w:val="en-US" w:eastAsia="zh-CN"/>
              </w:rPr>
              <w:t>7</w:t>
            </w:r>
            <w:r>
              <w:rPr>
                <w:rStyle w:val="43"/>
                <w:rFonts w:hint="eastAsia" w:ascii="宋体" w:hAnsi="宋体" w:eastAsia="宋体" w:cs="宋体"/>
                <w:color w:val="auto"/>
                <w:highlight w:val="none"/>
                <w:lang w:val="zh-CN"/>
              </w:rPr>
              <w:t>分；</w:t>
            </w:r>
          </w:p>
          <w:p w14:paraId="1110D74F">
            <w:pPr>
              <w:numPr>
                <w:ilvl w:val="0"/>
                <w:numId w:val="0"/>
              </w:numPr>
              <w:spacing w:line="276" w:lineRule="auto"/>
              <w:ind w:leftChars="0"/>
              <w:rPr>
                <w:rStyle w:val="43"/>
                <w:rFonts w:hint="eastAsia" w:ascii="宋体" w:hAnsi="宋体" w:eastAsia="宋体" w:cs="宋体"/>
                <w:color w:val="auto"/>
                <w:highlight w:val="none"/>
                <w:lang w:val="zh-CN"/>
              </w:rPr>
            </w:pPr>
            <w:r>
              <w:rPr>
                <w:rStyle w:val="43"/>
                <w:rFonts w:hint="eastAsia" w:ascii="宋体" w:hAnsi="宋体" w:eastAsia="宋体" w:cs="宋体"/>
                <w:color w:val="auto"/>
                <w:highlight w:val="none"/>
                <w:lang w:val="zh-CN"/>
              </w:rPr>
              <w:t>（</w:t>
            </w:r>
            <w:r>
              <w:rPr>
                <w:rStyle w:val="43"/>
                <w:rFonts w:hint="eastAsia" w:ascii="宋体" w:hAnsi="宋体" w:eastAsia="宋体" w:cs="宋体"/>
                <w:color w:val="auto"/>
                <w:highlight w:val="none"/>
                <w:lang w:val="en-US" w:eastAsia="zh-CN"/>
              </w:rPr>
              <w:t>3</w:t>
            </w:r>
            <w:r>
              <w:rPr>
                <w:rStyle w:val="43"/>
                <w:rFonts w:hint="eastAsia" w:ascii="宋体" w:hAnsi="宋体" w:eastAsia="宋体" w:cs="宋体"/>
                <w:color w:val="auto"/>
                <w:highlight w:val="none"/>
                <w:lang w:val="zh-CN"/>
              </w:rPr>
              <w:t>）措施针对性</w:t>
            </w:r>
            <w:r>
              <w:rPr>
                <w:rStyle w:val="43"/>
                <w:rFonts w:hint="eastAsia" w:ascii="宋体" w:hAnsi="宋体" w:eastAsia="宋体" w:cs="宋体"/>
                <w:color w:val="auto"/>
                <w:highlight w:val="none"/>
                <w:lang w:val="en-US" w:eastAsia="zh-CN"/>
              </w:rPr>
              <w:t>一般</w:t>
            </w:r>
            <w:r>
              <w:rPr>
                <w:rStyle w:val="43"/>
                <w:rFonts w:hint="eastAsia" w:ascii="宋体" w:hAnsi="宋体" w:eastAsia="宋体" w:cs="宋体"/>
                <w:color w:val="auto"/>
                <w:highlight w:val="none"/>
                <w:lang w:val="zh-CN"/>
              </w:rPr>
              <w:t>，可操作性</w:t>
            </w:r>
            <w:r>
              <w:rPr>
                <w:rStyle w:val="43"/>
                <w:rFonts w:hint="eastAsia" w:ascii="宋体" w:hAnsi="宋体" w:eastAsia="宋体" w:cs="宋体"/>
                <w:color w:val="auto"/>
                <w:highlight w:val="none"/>
                <w:lang w:val="en-US" w:eastAsia="zh-CN"/>
              </w:rPr>
              <w:t>一般</w:t>
            </w:r>
            <w:r>
              <w:rPr>
                <w:rStyle w:val="43"/>
                <w:rFonts w:hint="eastAsia" w:ascii="宋体" w:hAnsi="宋体" w:eastAsia="宋体" w:cs="宋体"/>
                <w:color w:val="auto"/>
                <w:highlight w:val="none"/>
                <w:lang w:val="zh-CN"/>
              </w:rPr>
              <w:t>，得</w:t>
            </w:r>
            <w:r>
              <w:rPr>
                <w:rStyle w:val="43"/>
                <w:rFonts w:hint="eastAsia" w:ascii="宋体" w:hAnsi="宋体" w:eastAsia="宋体" w:cs="宋体"/>
                <w:color w:val="auto"/>
                <w:highlight w:val="none"/>
                <w:lang w:val="en-US" w:eastAsia="zh-CN"/>
              </w:rPr>
              <w:t>4</w:t>
            </w:r>
            <w:r>
              <w:rPr>
                <w:rStyle w:val="43"/>
                <w:rFonts w:hint="eastAsia" w:ascii="宋体" w:hAnsi="宋体" w:eastAsia="宋体" w:cs="宋体"/>
                <w:color w:val="auto"/>
                <w:highlight w:val="none"/>
                <w:lang w:val="zh-CN"/>
              </w:rPr>
              <w:t>分；</w:t>
            </w:r>
          </w:p>
          <w:p w14:paraId="009F1198">
            <w:pPr>
              <w:numPr>
                <w:ilvl w:val="0"/>
                <w:numId w:val="0"/>
              </w:numPr>
              <w:spacing w:line="276" w:lineRule="auto"/>
              <w:ind w:leftChars="0"/>
              <w:rPr>
                <w:rFonts w:hint="eastAsia" w:ascii="宋体" w:hAnsi="宋体" w:eastAsia="宋体" w:cs="宋体"/>
                <w:color w:val="auto"/>
                <w:szCs w:val="21"/>
                <w:highlight w:val="none"/>
              </w:rPr>
            </w:pPr>
            <w:r>
              <w:rPr>
                <w:rStyle w:val="43"/>
                <w:rFonts w:hint="eastAsia" w:ascii="宋体" w:hAnsi="宋体" w:eastAsia="宋体" w:cs="宋体"/>
                <w:color w:val="auto"/>
                <w:highlight w:val="none"/>
                <w:lang w:val="zh-CN"/>
              </w:rPr>
              <w:t>（</w:t>
            </w:r>
            <w:r>
              <w:rPr>
                <w:rStyle w:val="43"/>
                <w:rFonts w:hint="eastAsia" w:ascii="宋体" w:hAnsi="宋体" w:eastAsia="宋体" w:cs="宋体"/>
                <w:color w:val="auto"/>
                <w:highlight w:val="none"/>
                <w:lang w:val="en-US" w:eastAsia="zh-CN"/>
              </w:rPr>
              <w:t>4</w:t>
            </w:r>
            <w:r>
              <w:rPr>
                <w:rStyle w:val="43"/>
                <w:rFonts w:hint="eastAsia" w:ascii="宋体" w:hAnsi="宋体" w:eastAsia="宋体" w:cs="宋体"/>
                <w:color w:val="auto"/>
                <w:highlight w:val="none"/>
                <w:lang w:val="zh-CN"/>
              </w:rPr>
              <w:t>）措施针对性</w:t>
            </w:r>
            <w:r>
              <w:rPr>
                <w:rStyle w:val="43"/>
                <w:rFonts w:hint="eastAsia" w:ascii="宋体" w:hAnsi="宋体" w:eastAsia="宋体" w:cs="宋体"/>
                <w:color w:val="auto"/>
                <w:highlight w:val="none"/>
                <w:lang w:val="en-US" w:eastAsia="zh-CN"/>
              </w:rPr>
              <w:t>差</w:t>
            </w:r>
            <w:r>
              <w:rPr>
                <w:rStyle w:val="43"/>
                <w:rFonts w:hint="eastAsia" w:ascii="宋体" w:hAnsi="宋体" w:eastAsia="宋体" w:cs="宋体"/>
                <w:color w:val="auto"/>
                <w:highlight w:val="none"/>
                <w:lang w:val="zh-CN"/>
              </w:rPr>
              <w:t>，可操作性</w:t>
            </w:r>
            <w:r>
              <w:rPr>
                <w:rStyle w:val="43"/>
                <w:rFonts w:hint="eastAsia" w:ascii="宋体" w:hAnsi="宋体" w:eastAsia="宋体" w:cs="宋体"/>
                <w:color w:val="auto"/>
                <w:highlight w:val="none"/>
                <w:lang w:val="en-US" w:eastAsia="zh-CN"/>
              </w:rPr>
              <w:t>差</w:t>
            </w:r>
            <w:r>
              <w:rPr>
                <w:rStyle w:val="43"/>
                <w:rFonts w:hint="eastAsia" w:ascii="宋体" w:hAnsi="宋体" w:eastAsia="宋体" w:cs="宋体"/>
                <w:color w:val="auto"/>
                <w:highlight w:val="none"/>
                <w:lang w:val="zh-CN"/>
              </w:rPr>
              <w:t>，得</w:t>
            </w:r>
            <w:r>
              <w:rPr>
                <w:rStyle w:val="43"/>
                <w:rFonts w:hint="eastAsia" w:ascii="宋体" w:hAnsi="宋体" w:eastAsia="宋体" w:cs="宋体"/>
                <w:color w:val="auto"/>
                <w:highlight w:val="none"/>
                <w:lang w:val="en-US" w:eastAsia="zh-CN"/>
              </w:rPr>
              <w:t>1</w:t>
            </w:r>
            <w:r>
              <w:rPr>
                <w:rStyle w:val="43"/>
                <w:rFonts w:hint="eastAsia" w:ascii="宋体" w:hAnsi="宋体" w:eastAsia="宋体" w:cs="宋体"/>
                <w:color w:val="auto"/>
                <w:highlight w:val="none"/>
                <w:lang w:val="zh-CN"/>
              </w:rPr>
              <w:t>分；</w:t>
            </w:r>
          </w:p>
          <w:p w14:paraId="4A3F0469">
            <w:pPr>
              <w:numPr>
                <w:ilvl w:val="0"/>
                <w:numId w:val="0"/>
              </w:numPr>
              <w:spacing w:line="276" w:lineRule="auto"/>
              <w:ind w:leftChars="0"/>
              <w:rPr>
                <w:rFonts w:hint="eastAsia" w:ascii="宋体" w:hAnsi="宋体" w:eastAsia="宋体" w:cs="宋体"/>
                <w:color w:val="auto"/>
                <w:szCs w:val="21"/>
                <w:highlight w:val="none"/>
                <w:lang w:val="en-US" w:eastAsia="zh-CN"/>
              </w:rPr>
            </w:pPr>
            <w:r>
              <w:rPr>
                <w:rStyle w:val="43"/>
                <w:rFonts w:hint="eastAsia" w:ascii="宋体" w:hAnsi="宋体" w:cs="宋体"/>
                <w:color w:val="auto"/>
                <w:highlight w:val="none"/>
                <w:lang w:val="zh-CN"/>
              </w:rPr>
              <w:t>（</w:t>
            </w:r>
            <w:r>
              <w:rPr>
                <w:rStyle w:val="43"/>
                <w:rFonts w:hint="eastAsia" w:ascii="宋体" w:hAnsi="宋体" w:cs="宋体"/>
                <w:color w:val="auto"/>
                <w:highlight w:val="none"/>
                <w:lang w:val="en-US" w:eastAsia="zh-CN"/>
              </w:rPr>
              <w:t>5</w:t>
            </w:r>
            <w:r>
              <w:rPr>
                <w:rStyle w:val="43"/>
                <w:rFonts w:hint="eastAsia" w:ascii="宋体" w:hAnsi="宋体" w:cs="宋体"/>
                <w:color w:val="auto"/>
                <w:highlight w:val="none"/>
                <w:lang w:val="zh-CN"/>
              </w:rPr>
              <w:t>）</w:t>
            </w:r>
            <w:r>
              <w:rPr>
                <w:rStyle w:val="43"/>
                <w:rFonts w:hint="eastAsia" w:ascii="宋体" w:hAnsi="宋体" w:eastAsia="宋体" w:cs="宋体"/>
                <w:color w:val="auto"/>
                <w:highlight w:val="none"/>
                <w:lang w:val="zh-CN"/>
              </w:rPr>
              <w:t>未提供不得分</w:t>
            </w:r>
            <w:r>
              <w:rPr>
                <w:rStyle w:val="43"/>
                <w:rFonts w:hint="eastAsia" w:ascii="宋体" w:hAnsi="宋体" w:cs="宋体"/>
                <w:color w:val="auto"/>
                <w:highlight w:val="none"/>
                <w:lang w:val="zh-CN"/>
              </w:rPr>
              <w:t>。</w:t>
            </w:r>
          </w:p>
        </w:tc>
      </w:tr>
      <w:tr w14:paraId="2717DC5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1954" w:hRule="atLeast"/>
          <w:jc w:val="center"/>
        </w:trPr>
        <w:tc>
          <w:tcPr>
            <w:tcW w:w="328" w:type="pct"/>
            <w:vMerge w:val="continue"/>
            <w:tcBorders>
              <w:tl2br w:val="nil"/>
              <w:tr2bl w:val="nil"/>
            </w:tcBorders>
            <w:vAlign w:val="center"/>
          </w:tcPr>
          <w:p w14:paraId="57216611">
            <w:pPr>
              <w:spacing w:line="240" w:lineRule="auto"/>
              <w:jc w:val="left"/>
              <w:rPr>
                <w:rFonts w:hint="eastAsia" w:ascii="宋体" w:hAnsi="宋体" w:eastAsia="宋体" w:cs="宋体"/>
                <w:b/>
                <w:bCs/>
                <w:color w:val="auto"/>
                <w:szCs w:val="21"/>
                <w:highlight w:val="none"/>
              </w:rPr>
            </w:pPr>
          </w:p>
        </w:tc>
        <w:tc>
          <w:tcPr>
            <w:tcW w:w="608" w:type="pct"/>
            <w:vMerge w:val="continue"/>
            <w:tcBorders>
              <w:tl2br w:val="nil"/>
              <w:tr2bl w:val="nil"/>
            </w:tcBorders>
            <w:vAlign w:val="center"/>
          </w:tcPr>
          <w:p w14:paraId="58903FC0">
            <w:pPr>
              <w:spacing w:line="240" w:lineRule="auto"/>
              <w:jc w:val="left"/>
              <w:rPr>
                <w:rFonts w:hint="eastAsia" w:ascii="宋体" w:hAnsi="宋体" w:eastAsia="宋体" w:cs="宋体"/>
                <w:b/>
                <w:bCs/>
                <w:color w:val="auto"/>
                <w:szCs w:val="21"/>
                <w:highlight w:val="none"/>
              </w:rPr>
            </w:pPr>
          </w:p>
        </w:tc>
        <w:tc>
          <w:tcPr>
            <w:tcW w:w="4063" w:type="pct"/>
            <w:tcBorders>
              <w:tl2br w:val="nil"/>
              <w:tr2bl w:val="nil"/>
            </w:tcBorders>
            <w:vAlign w:val="center"/>
          </w:tcPr>
          <w:p w14:paraId="4A2C7E8F">
            <w:pPr>
              <w:spacing w:line="276" w:lineRule="auto"/>
              <w:rPr>
                <w:rFonts w:hint="eastAsia" w:ascii="宋体" w:hAnsi="宋体" w:eastAsia="宋体" w:cs="宋体"/>
                <w:b/>
                <w:bCs/>
                <w:szCs w:val="21"/>
                <w:highlight w:val="none"/>
              </w:rPr>
            </w:pPr>
            <w:r>
              <w:rPr>
                <w:rFonts w:hint="eastAsia" w:ascii="宋体" w:hAnsi="宋体" w:eastAsia="宋体" w:cs="宋体"/>
                <w:b/>
                <w:bCs/>
                <w:szCs w:val="21"/>
                <w:highlight w:val="none"/>
              </w:rPr>
              <w:t>4、工作重难点分析</w:t>
            </w:r>
            <w:r>
              <w:rPr>
                <w:rFonts w:hint="eastAsia" w:ascii="宋体" w:hAnsi="宋体" w:eastAsia="宋体" w:cs="宋体"/>
                <w:b/>
                <w:bCs/>
                <w:szCs w:val="21"/>
                <w:highlight w:val="none"/>
                <w:lang w:eastAsia="zh-CN"/>
              </w:rPr>
              <w:t>（</w:t>
            </w:r>
            <w:r>
              <w:rPr>
                <w:rFonts w:hint="eastAsia" w:ascii="宋体" w:hAnsi="宋体" w:cs="宋体"/>
                <w:b/>
                <w:bCs/>
                <w:szCs w:val="21"/>
                <w:highlight w:val="none"/>
                <w:lang w:val="en-US" w:eastAsia="zh-CN"/>
              </w:rPr>
              <w:t>10</w:t>
            </w:r>
            <w:r>
              <w:rPr>
                <w:rFonts w:hint="eastAsia" w:ascii="宋体" w:hAnsi="宋体" w:eastAsia="宋体" w:cs="宋体"/>
                <w:b/>
                <w:bCs/>
                <w:szCs w:val="21"/>
                <w:highlight w:val="none"/>
                <w:lang w:val="en-US" w:eastAsia="zh-CN"/>
              </w:rPr>
              <w:t>分</w:t>
            </w:r>
            <w:r>
              <w:rPr>
                <w:rFonts w:hint="eastAsia" w:ascii="宋体" w:hAnsi="宋体" w:eastAsia="宋体" w:cs="宋体"/>
                <w:b/>
                <w:bCs/>
                <w:szCs w:val="21"/>
                <w:highlight w:val="none"/>
                <w:lang w:eastAsia="zh-CN"/>
              </w:rPr>
              <w:t>）</w:t>
            </w:r>
            <w:r>
              <w:rPr>
                <w:rFonts w:hint="eastAsia" w:ascii="宋体" w:hAnsi="宋体" w:eastAsia="宋体" w:cs="宋体"/>
                <w:b/>
                <w:bCs/>
                <w:szCs w:val="21"/>
                <w:highlight w:val="none"/>
              </w:rPr>
              <w:t>：</w:t>
            </w:r>
          </w:p>
          <w:p w14:paraId="4EFB31AB">
            <w:pPr>
              <w:numPr>
                <w:ilvl w:val="0"/>
                <w:numId w:val="0"/>
              </w:numPr>
              <w:spacing w:line="276" w:lineRule="auto"/>
              <w:ind w:leftChars="0"/>
              <w:rPr>
                <w:rStyle w:val="43"/>
                <w:rFonts w:hint="eastAsia" w:ascii="宋体" w:hAnsi="宋体" w:eastAsia="宋体" w:cs="宋体"/>
                <w:color w:val="auto"/>
                <w:highlight w:val="none"/>
                <w:lang w:val="zh-CN"/>
              </w:rPr>
            </w:pPr>
            <w:r>
              <w:rPr>
                <w:rStyle w:val="43"/>
                <w:rFonts w:hint="eastAsia" w:ascii="宋体" w:hAnsi="宋体" w:cs="宋体"/>
                <w:color w:val="auto"/>
                <w:highlight w:val="none"/>
                <w:lang w:val="zh-CN"/>
              </w:rPr>
              <w:t>（</w:t>
            </w:r>
            <w:r>
              <w:rPr>
                <w:rStyle w:val="43"/>
                <w:rFonts w:hint="eastAsia" w:ascii="宋体" w:hAnsi="宋体" w:cs="宋体"/>
                <w:color w:val="auto"/>
                <w:highlight w:val="none"/>
                <w:lang w:val="en-US" w:eastAsia="zh-CN"/>
              </w:rPr>
              <w:t>1</w:t>
            </w:r>
            <w:r>
              <w:rPr>
                <w:rStyle w:val="43"/>
                <w:rFonts w:hint="eastAsia" w:ascii="宋体" w:hAnsi="宋体" w:cs="宋体"/>
                <w:color w:val="auto"/>
                <w:highlight w:val="none"/>
                <w:lang w:val="zh-CN"/>
              </w:rPr>
              <w:t>）</w:t>
            </w:r>
            <w:r>
              <w:rPr>
                <w:rStyle w:val="43"/>
                <w:rFonts w:hint="eastAsia" w:ascii="宋体" w:hAnsi="宋体" w:eastAsia="宋体" w:cs="宋体"/>
                <w:color w:val="auto"/>
                <w:highlight w:val="none"/>
                <w:lang w:val="zh-CN"/>
              </w:rPr>
              <w:t>分析全面、准确，处理措施得当，得</w:t>
            </w:r>
            <w:r>
              <w:rPr>
                <w:rStyle w:val="43"/>
                <w:rFonts w:hint="eastAsia" w:ascii="宋体" w:hAnsi="宋体" w:cs="宋体"/>
                <w:color w:val="auto"/>
                <w:highlight w:val="none"/>
                <w:lang w:val="en-US" w:eastAsia="zh-CN"/>
              </w:rPr>
              <w:t>10</w:t>
            </w:r>
            <w:r>
              <w:rPr>
                <w:rStyle w:val="43"/>
                <w:rFonts w:hint="eastAsia" w:ascii="宋体" w:hAnsi="宋体" w:eastAsia="宋体" w:cs="宋体"/>
                <w:color w:val="auto"/>
                <w:highlight w:val="none"/>
                <w:lang w:val="zh-CN"/>
              </w:rPr>
              <w:t>分；</w:t>
            </w:r>
          </w:p>
          <w:p w14:paraId="6EE41495">
            <w:pPr>
              <w:numPr>
                <w:ilvl w:val="0"/>
                <w:numId w:val="0"/>
              </w:numPr>
              <w:spacing w:line="276" w:lineRule="auto"/>
              <w:ind w:leftChars="0"/>
              <w:rPr>
                <w:rStyle w:val="43"/>
                <w:rFonts w:hint="eastAsia" w:ascii="宋体" w:hAnsi="宋体" w:eastAsia="宋体" w:cs="宋体"/>
                <w:color w:val="auto"/>
                <w:highlight w:val="none"/>
                <w:lang w:val="zh-CN"/>
              </w:rPr>
            </w:pPr>
            <w:r>
              <w:rPr>
                <w:rStyle w:val="43"/>
                <w:rFonts w:hint="eastAsia" w:ascii="宋体" w:hAnsi="宋体" w:cs="宋体"/>
                <w:color w:val="auto"/>
                <w:highlight w:val="none"/>
                <w:lang w:val="zh-CN"/>
              </w:rPr>
              <w:t>（</w:t>
            </w:r>
            <w:r>
              <w:rPr>
                <w:rStyle w:val="43"/>
                <w:rFonts w:hint="eastAsia" w:ascii="宋体" w:hAnsi="宋体" w:cs="宋体"/>
                <w:color w:val="auto"/>
                <w:highlight w:val="none"/>
                <w:lang w:val="en-US" w:eastAsia="zh-CN"/>
              </w:rPr>
              <w:t>2</w:t>
            </w:r>
            <w:r>
              <w:rPr>
                <w:rStyle w:val="43"/>
                <w:rFonts w:hint="eastAsia" w:ascii="宋体" w:hAnsi="宋体" w:cs="宋体"/>
                <w:color w:val="auto"/>
                <w:highlight w:val="none"/>
                <w:lang w:val="zh-CN"/>
              </w:rPr>
              <w:t>）</w:t>
            </w:r>
            <w:r>
              <w:rPr>
                <w:rStyle w:val="43"/>
                <w:rFonts w:hint="eastAsia" w:ascii="宋体" w:hAnsi="宋体" w:eastAsia="宋体" w:cs="宋体"/>
                <w:color w:val="auto"/>
                <w:highlight w:val="none"/>
                <w:lang w:val="zh-CN"/>
              </w:rPr>
              <w:t>分析较为全面、准确，处理措施较为得当，得</w:t>
            </w:r>
            <w:r>
              <w:rPr>
                <w:rStyle w:val="43"/>
                <w:rFonts w:hint="eastAsia" w:ascii="宋体" w:hAnsi="宋体" w:cs="宋体"/>
                <w:color w:val="auto"/>
                <w:highlight w:val="none"/>
                <w:lang w:val="en-US" w:eastAsia="zh-CN"/>
              </w:rPr>
              <w:t>7</w:t>
            </w:r>
            <w:r>
              <w:rPr>
                <w:rStyle w:val="43"/>
                <w:rFonts w:hint="eastAsia" w:ascii="宋体" w:hAnsi="宋体" w:eastAsia="宋体" w:cs="宋体"/>
                <w:color w:val="auto"/>
                <w:highlight w:val="none"/>
                <w:lang w:val="zh-CN"/>
              </w:rPr>
              <w:t>分；</w:t>
            </w:r>
          </w:p>
          <w:p w14:paraId="2D859153">
            <w:pPr>
              <w:numPr>
                <w:ilvl w:val="0"/>
                <w:numId w:val="0"/>
              </w:numPr>
              <w:spacing w:line="276" w:lineRule="auto"/>
              <w:ind w:leftChars="0"/>
              <w:rPr>
                <w:rStyle w:val="43"/>
                <w:rFonts w:hint="eastAsia" w:ascii="宋体" w:hAnsi="宋体" w:eastAsia="宋体" w:cs="宋体"/>
                <w:color w:val="auto"/>
                <w:highlight w:val="none"/>
                <w:lang w:val="zh-CN"/>
              </w:rPr>
            </w:pPr>
            <w:r>
              <w:rPr>
                <w:rStyle w:val="43"/>
                <w:rFonts w:hint="eastAsia" w:ascii="宋体" w:hAnsi="宋体" w:cs="宋体"/>
                <w:color w:val="auto"/>
                <w:highlight w:val="none"/>
                <w:lang w:val="zh-CN"/>
              </w:rPr>
              <w:t>（</w:t>
            </w:r>
            <w:r>
              <w:rPr>
                <w:rStyle w:val="43"/>
                <w:rFonts w:hint="eastAsia" w:ascii="宋体" w:hAnsi="宋体" w:cs="宋体"/>
                <w:color w:val="auto"/>
                <w:highlight w:val="none"/>
                <w:lang w:val="en-US" w:eastAsia="zh-CN"/>
              </w:rPr>
              <w:t>3</w:t>
            </w:r>
            <w:r>
              <w:rPr>
                <w:rStyle w:val="43"/>
                <w:rFonts w:hint="eastAsia" w:ascii="宋体" w:hAnsi="宋体" w:cs="宋体"/>
                <w:color w:val="auto"/>
                <w:highlight w:val="none"/>
                <w:lang w:val="zh-CN"/>
              </w:rPr>
              <w:t>）</w:t>
            </w:r>
            <w:r>
              <w:rPr>
                <w:rStyle w:val="43"/>
                <w:rFonts w:hint="eastAsia" w:ascii="宋体" w:hAnsi="宋体" w:eastAsia="宋体" w:cs="宋体"/>
                <w:color w:val="auto"/>
                <w:highlight w:val="none"/>
                <w:lang w:val="zh-CN"/>
              </w:rPr>
              <w:t>分析</w:t>
            </w:r>
            <w:r>
              <w:rPr>
                <w:rStyle w:val="43"/>
                <w:rFonts w:hint="eastAsia" w:ascii="宋体" w:hAnsi="宋体" w:cs="宋体"/>
                <w:color w:val="auto"/>
                <w:highlight w:val="none"/>
                <w:lang w:val="en-US" w:eastAsia="zh-CN"/>
              </w:rPr>
              <w:t>基本</w:t>
            </w:r>
            <w:r>
              <w:rPr>
                <w:rStyle w:val="43"/>
                <w:rFonts w:hint="eastAsia" w:ascii="宋体" w:hAnsi="宋体" w:eastAsia="宋体" w:cs="宋体"/>
                <w:color w:val="auto"/>
                <w:highlight w:val="none"/>
                <w:lang w:val="zh-CN"/>
              </w:rPr>
              <w:t>全面、准确，处理措施</w:t>
            </w:r>
            <w:r>
              <w:rPr>
                <w:rStyle w:val="43"/>
                <w:rFonts w:hint="eastAsia" w:ascii="宋体" w:hAnsi="宋体" w:cs="宋体"/>
                <w:color w:val="auto"/>
                <w:highlight w:val="none"/>
                <w:lang w:val="en-US" w:eastAsia="zh-CN"/>
              </w:rPr>
              <w:t>基本</w:t>
            </w:r>
            <w:r>
              <w:rPr>
                <w:rStyle w:val="43"/>
                <w:rFonts w:hint="eastAsia" w:ascii="宋体" w:hAnsi="宋体" w:eastAsia="宋体" w:cs="宋体"/>
                <w:color w:val="auto"/>
                <w:highlight w:val="none"/>
                <w:lang w:val="zh-CN"/>
              </w:rPr>
              <w:t>得当，得</w:t>
            </w:r>
            <w:r>
              <w:rPr>
                <w:rStyle w:val="43"/>
                <w:rFonts w:hint="eastAsia" w:ascii="宋体" w:hAnsi="宋体" w:cs="宋体"/>
                <w:color w:val="auto"/>
                <w:highlight w:val="none"/>
                <w:lang w:val="en-US" w:eastAsia="zh-CN"/>
              </w:rPr>
              <w:t>4</w:t>
            </w:r>
            <w:r>
              <w:rPr>
                <w:rStyle w:val="43"/>
                <w:rFonts w:hint="eastAsia" w:ascii="宋体" w:hAnsi="宋体" w:eastAsia="宋体" w:cs="宋体"/>
                <w:color w:val="auto"/>
                <w:highlight w:val="none"/>
                <w:lang w:val="zh-CN"/>
              </w:rPr>
              <w:t>分；</w:t>
            </w:r>
          </w:p>
          <w:p w14:paraId="002F0FFA">
            <w:pPr>
              <w:numPr>
                <w:ilvl w:val="0"/>
                <w:numId w:val="0"/>
              </w:numPr>
              <w:spacing w:line="276" w:lineRule="auto"/>
              <w:ind w:leftChars="0"/>
              <w:rPr>
                <w:rFonts w:hint="eastAsia"/>
                <w:lang w:val="zh-CN"/>
              </w:rPr>
            </w:pPr>
            <w:r>
              <w:rPr>
                <w:rStyle w:val="43"/>
                <w:rFonts w:hint="eastAsia" w:ascii="宋体" w:hAnsi="宋体" w:eastAsia="宋体" w:cs="宋体"/>
                <w:color w:val="auto"/>
                <w:highlight w:val="none"/>
                <w:lang w:val="zh-CN"/>
              </w:rPr>
              <w:t>（</w:t>
            </w:r>
            <w:r>
              <w:rPr>
                <w:rStyle w:val="43"/>
                <w:rFonts w:hint="eastAsia" w:ascii="宋体" w:hAnsi="宋体" w:eastAsia="宋体" w:cs="宋体"/>
                <w:color w:val="auto"/>
                <w:highlight w:val="none"/>
                <w:lang w:val="en-US" w:eastAsia="zh-CN"/>
              </w:rPr>
              <w:t>4</w:t>
            </w:r>
            <w:r>
              <w:rPr>
                <w:rStyle w:val="43"/>
                <w:rFonts w:hint="eastAsia" w:ascii="宋体" w:hAnsi="宋体" w:eastAsia="宋体" w:cs="宋体"/>
                <w:color w:val="auto"/>
                <w:highlight w:val="none"/>
                <w:lang w:val="zh-CN"/>
              </w:rPr>
              <w:t>）分析</w:t>
            </w:r>
            <w:r>
              <w:rPr>
                <w:rStyle w:val="43"/>
                <w:rFonts w:hint="eastAsia" w:ascii="宋体" w:hAnsi="宋体" w:eastAsia="宋体" w:cs="宋体"/>
                <w:color w:val="auto"/>
                <w:highlight w:val="none"/>
                <w:lang w:val="en-US" w:eastAsia="zh-CN"/>
              </w:rPr>
              <w:t>不够</w:t>
            </w:r>
            <w:r>
              <w:rPr>
                <w:rStyle w:val="43"/>
                <w:rFonts w:hint="eastAsia" w:ascii="宋体" w:hAnsi="宋体" w:eastAsia="宋体" w:cs="宋体"/>
                <w:color w:val="auto"/>
                <w:highlight w:val="none"/>
                <w:lang w:val="zh-CN"/>
              </w:rPr>
              <w:t>全面、准确，处理措施</w:t>
            </w:r>
            <w:r>
              <w:rPr>
                <w:rStyle w:val="43"/>
                <w:rFonts w:hint="eastAsia" w:ascii="宋体" w:hAnsi="宋体" w:eastAsia="宋体" w:cs="宋体"/>
                <w:color w:val="auto"/>
                <w:highlight w:val="none"/>
                <w:lang w:val="en-US" w:eastAsia="zh-CN"/>
              </w:rPr>
              <w:t>不够</w:t>
            </w:r>
            <w:r>
              <w:rPr>
                <w:rStyle w:val="43"/>
                <w:rFonts w:hint="eastAsia" w:ascii="宋体" w:hAnsi="宋体" w:eastAsia="宋体" w:cs="宋体"/>
                <w:color w:val="auto"/>
                <w:highlight w:val="none"/>
                <w:lang w:val="zh-CN"/>
              </w:rPr>
              <w:t>得当、</w:t>
            </w:r>
            <w:r>
              <w:rPr>
                <w:rStyle w:val="43"/>
                <w:rFonts w:hint="eastAsia" w:ascii="宋体" w:hAnsi="宋体" w:eastAsia="宋体" w:cs="宋体"/>
                <w:color w:val="auto"/>
                <w:highlight w:val="none"/>
                <w:lang w:val="en-US" w:eastAsia="zh-CN"/>
              </w:rPr>
              <w:t>差</w:t>
            </w:r>
            <w:r>
              <w:rPr>
                <w:rStyle w:val="43"/>
                <w:rFonts w:hint="eastAsia" w:ascii="宋体" w:hAnsi="宋体" w:eastAsia="宋体" w:cs="宋体"/>
                <w:color w:val="auto"/>
                <w:highlight w:val="none"/>
                <w:lang w:val="zh-CN"/>
              </w:rPr>
              <w:t>，得</w:t>
            </w:r>
            <w:r>
              <w:rPr>
                <w:rStyle w:val="43"/>
                <w:rFonts w:hint="eastAsia" w:ascii="宋体" w:hAnsi="宋体" w:eastAsia="宋体" w:cs="宋体"/>
                <w:color w:val="auto"/>
                <w:highlight w:val="none"/>
                <w:lang w:val="en-US" w:eastAsia="zh-CN"/>
              </w:rPr>
              <w:t>1</w:t>
            </w:r>
            <w:r>
              <w:rPr>
                <w:rStyle w:val="43"/>
                <w:rFonts w:hint="eastAsia" w:ascii="宋体" w:hAnsi="宋体" w:eastAsia="宋体" w:cs="宋体"/>
                <w:color w:val="auto"/>
                <w:highlight w:val="none"/>
                <w:lang w:val="zh-CN"/>
              </w:rPr>
              <w:t>分；</w:t>
            </w:r>
          </w:p>
          <w:p w14:paraId="66502AF5">
            <w:pPr>
              <w:numPr>
                <w:ilvl w:val="0"/>
                <w:numId w:val="0"/>
              </w:numPr>
              <w:spacing w:line="276" w:lineRule="auto"/>
              <w:ind w:leftChars="0"/>
              <w:rPr>
                <w:rFonts w:hint="eastAsia" w:ascii="宋体" w:hAnsi="宋体" w:eastAsia="宋体" w:cs="宋体"/>
                <w:color w:val="auto"/>
                <w:szCs w:val="21"/>
                <w:highlight w:val="none"/>
              </w:rPr>
            </w:pPr>
            <w:r>
              <w:rPr>
                <w:rStyle w:val="43"/>
                <w:rFonts w:hint="eastAsia" w:ascii="宋体" w:hAnsi="宋体" w:cs="宋体"/>
                <w:color w:val="auto"/>
                <w:highlight w:val="none"/>
                <w:lang w:val="en-US" w:eastAsia="zh-CN"/>
              </w:rPr>
              <w:t>（5）未提供</w:t>
            </w:r>
            <w:r>
              <w:rPr>
                <w:rStyle w:val="43"/>
                <w:rFonts w:hint="eastAsia" w:ascii="宋体" w:hAnsi="宋体" w:eastAsia="宋体" w:cs="宋体"/>
                <w:color w:val="auto"/>
                <w:highlight w:val="none"/>
                <w:lang w:val="zh-CN"/>
              </w:rPr>
              <w:t>不得分。</w:t>
            </w:r>
          </w:p>
        </w:tc>
      </w:tr>
      <w:tr w14:paraId="012C127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42" w:hRule="atLeast"/>
          <w:jc w:val="center"/>
        </w:trPr>
        <w:tc>
          <w:tcPr>
            <w:tcW w:w="328" w:type="pct"/>
            <w:vMerge w:val="continue"/>
            <w:tcBorders>
              <w:tl2br w:val="nil"/>
              <w:tr2bl w:val="nil"/>
            </w:tcBorders>
            <w:vAlign w:val="center"/>
          </w:tcPr>
          <w:p w14:paraId="3933DB91">
            <w:pPr>
              <w:spacing w:line="240" w:lineRule="auto"/>
              <w:jc w:val="left"/>
              <w:rPr>
                <w:rFonts w:hint="eastAsia" w:ascii="宋体" w:hAnsi="宋体" w:eastAsia="宋体" w:cs="宋体"/>
                <w:b/>
                <w:bCs/>
                <w:color w:val="auto"/>
                <w:szCs w:val="21"/>
                <w:highlight w:val="none"/>
              </w:rPr>
            </w:pPr>
          </w:p>
        </w:tc>
        <w:tc>
          <w:tcPr>
            <w:tcW w:w="608" w:type="pct"/>
            <w:vMerge w:val="continue"/>
            <w:tcBorders>
              <w:tl2br w:val="nil"/>
              <w:tr2bl w:val="nil"/>
            </w:tcBorders>
            <w:vAlign w:val="center"/>
          </w:tcPr>
          <w:p w14:paraId="0DEBB7BD">
            <w:pPr>
              <w:spacing w:line="240" w:lineRule="auto"/>
              <w:jc w:val="left"/>
              <w:rPr>
                <w:rFonts w:hint="eastAsia" w:ascii="宋体" w:hAnsi="宋体" w:eastAsia="宋体" w:cs="宋体"/>
                <w:b/>
                <w:bCs/>
                <w:color w:val="auto"/>
                <w:szCs w:val="21"/>
                <w:highlight w:val="none"/>
              </w:rPr>
            </w:pPr>
          </w:p>
        </w:tc>
        <w:tc>
          <w:tcPr>
            <w:tcW w:w="4063" w:type="pct"/>
            <w:tcBorders>
              <w:tl2br w:val="nil"/>
              <w:tr2bl w:val="nil"/>
            </w:tcBorders>
            <w:vAlign w:val="center"/>
          </w:tcPr>
          <w:p w14:paraId="5193CCED">
            <w:pPr>
              <w:spacing w:line="276" w:lineRule="auto"/>
              <w:rPr>
                <w:rFonts w:hint="eastAsia" w:ascii="宋体" w:hAnsi="宋体" w:eastAsia="宋体" w:cs="宋体"/>
                <w:b/>
                <w:bCs/>
                <w:szCs w:val="21"/>
                <w:highlight w:val="none"/>
              </w:rPr>
            </w:pPr>
            <w:r>
              <w:rPr>
                <w:rFonts w:hint="eastAsia" w:ascii="宋体" w:hAnsi="宋体" w:eastAsia="宋体" w:cs="宋体"/>
                <w:b/>
                <w:bCs/>
                <w:szCs w:val="21"/>
                <w:highlight w:val="none"/>
              </w:rPr>
              <w:t>5、后续服务工作安排</w:t>
            </w:r>
            <w:r>
              <w:rPr>
                <w:rFonts w:hint="eastAsia" w:ascii="宋体" w:hAnsi="宋体" w:cs="宋体"/>
                <w:b/>
                <w:bCs/>
                <w:szCs w:val="21"/>
                <w:highlight w:val="none"/>
                <w:lang w:eastAsia="zh-CN"/>
              </w:rPr>
              <w:t>（</w:t>
            </w:r>
            <w:r>
              <w:rPr>
                <w:rFonts w:hint="eastAsia" w:ascii="宋体" w:hAnsi="宋体" w:cs="宋体"/>
                <w:b/>
                <w:bCs/>
                <w:szCs w:val="21"/>
                <w:highlight w:val="none"/>
                <w:lang w:val="en-US" w:eastAsia="zh-CN"/>
              </w:rPr>
              <w:t>10</w:t>
            </w:r>
            <w:r>
              <w:rPr>
                <w:rFonts w:hint="eastAsia" w:ascii="宋体" w:hAnsi="宋体" w:eastAsia="宋体" w:cs="宋体"/>
                <w:b/>
                <w:bCs/>
                <w:szCs w:val="21"/>
                <w:highlight w:val="none"/>
                <w:lang w:val="en-US" w:eastAsia="zh-CN"/>
              </w:rPr>
              <w:t>分</w:t>
            </w:r>
            <w:r>
              <w:rPr>
                <w:rFonts w:hint="eastAsia" w:ascii="宋体" w:hAnsi="宋体" w:eastAsia="宋体" w:cs="宋体"/>
                <w:b/>
                <w:bCs/>
                <w:szCs w:val="21"/>
                <w:highlight w:val="none"/>
                <w:lang w:eastAsia="zh-CN"/>
              </w:rPr>
              <w:t>）</w:t>
            </w:r>
            <w:r>
              <w:rPr>
                <w:rFonts w:hint="eastAsia" w:ascii="宋体" w:hAnsi="宋体" w:eastAsia="宋体" w:cs="宋体"/>
                <w:b/>
                <w:bCs/>
                <w:szCs w:val="21"/>
                <w:highlight w:val="none"/>
              </w:rPr>
              <w:t>：</w:t>
            </w:r>
          </w:p>
          <w:p w14:paraId="699D4170">
            <w:pPr>
              <w:numPr>
                <w:ilvl w:val="0"/>
                <w:numId w:val="0"/>
              </w:numPr>
              <w:spacing w:line="276" w:lineRule="auto"/>
              <w:ind w:leftChars="0"/>
              <w:rPr>
                <w:rStyle w:val="43"/>
                <w:rFonts w:hint="eastAsia" w:ascii="宋体" w:hAnsi="宋体" w:eastAsia="宋体" w:cs="宋体"/>
                <w:b w:val="0"/>
                <w:bCs w:val="0"/>
                <w:color w:val="auto"/>
                <w:highlight w:val="none"/>
                <w:lang w:val="zh-CN"/>
              </w:rPr>
            </w:pPr>
            <w:r>
              <w:rPr>
                <w:rStyle w:val="43"/>
                <w:rFonts w:hint="eastAsia" w:ascii="宋体" w:hAnsi="宋体" w:cs="宋体"/>
                <w:b w:val="0"/>
                <w:bCs w:val="0"/>
                <w:color w:val="auto"/>
                <w:highlight w:val="none"/>
                <w:lang w:val="zh-CN"/>
              </w:rPr>
              <w:t>（</w:t>
            </w:r>
            <w:r>
              <w:rPr>
                <w:rStyle w:val="43"/>
                <w:rFonts w:hint="eastAsia" w:ascii="宋体" w:hAnsi="宋体" w:cs="宋体"/>
                <w:b w:val="0"/>
                <w:bCs w:val="0"/>
                <w:color w:val="auto"/>
                <w:highlight w:val="none"/>
                <w:lang w:val="en-US" w:eastAsia="zh-CN"/>
              </w:rPr>
              <w:t>1</w:t>
            </w:r>
            <w:r>
              <w:rPr>
                <w:rStyle w:val="43"/>
                <w:rFonts w:hint="eastAsia" w:ascii="宋体" w:hAnsi="宋体" w:cs="宋体"/>
                <w:b w:val="0"/>
                <w:bCs w:val="0"/>
                <w:color w:val="auto"/>
                <w:highlight w:val="none"/>
                <w:lang w:val="zh-CN"/>
              </w:rPr>
              <w:t>）</w:t>
            </w:r>
            <w:r>
              <w:rPr>
                <w:rStyle w:val="43"/>
                <w:rFonts w:hint="eastAsia" w:ascii="宋体" w:hAnsi="宋体" w:eastAsia="宋体" w:cs="宋体"/>
                <w:b w:val="0"/>
                <w:bCs w:val="0"/>
                <w:color w:val="auto"/>
                <w:highlight w:val="none"/>
                <w:lang w:val="zh-CN"/>
              </w:rPr>
              <w:t>安排全面、完整具体，可操作性强，得</w:t>
            </w:r>
            <w:r>
              <w:rPr>
                <w:rStyle w:val="43"/>
                <w:rFonts w:hint="eastAsia" w:ascii="宋体" w:hAnsi="宋体" w:cs="宋体"/>
                <w:b w:val="0"/>
                <w:bCs w:val="0"/>
                <w:color w:val="auto"/>
                <w:highlight w:val="none"/>
                <w:lang w:val="en-US" w:eastAsia="zh-CN"/>
              </w:rPr>
              <w:t>10</w:t>
            </w:r>
            <w:r>
              <w:rPr>
                <w:rStyle w:val="43"/>
                <w:rFonts w:hint="eastAsia" w:ascii="宋体" w:hAnsi="宋体" w:eastAsia="宋体" w:cs="宋体"/>
                <w:b w:val="0"/>
                <w:bCs w:val="0"/>
                <w:color w:val="auto"/>
                <w:highlight w:val="none"/>
                <w:lang w:val="zh-CN"/>
              </w:rPr>
              <w:t>分；</w:t>
            </w:r>
          </w:p>
          <w:p w14:paraId="659D5A1B">
            <w:pPr>
              <w:numPr>
                <w:ilvl w:val="0"/>
                <w:numId w:val="0"/>
              </w:numPr>
              <w:spacing w:line="276" w:lineRule="auto"/>
              <w:ind w:leftChars="0"/>
              <w:rPr>
                <w:rStyle w:val="43"/>
                <w:rFonts w:hint="eastAsia" w:ascii="宋体" w:hAnsi="宋体" w:eastAsia="宋体" w:cs="宋体"/>
                <w:b w:val="0"/>
                <w:bCs w:val="0"/>
                <w:color w:val="auto"/>
                <w:highlight w:val="none"/>
                <w:lang w:val="zh-CN"/>
              </w:rPr>
            </w:pPr>
            <w:r>
              <w:rPr>
                <w:rStyle w:val="43"/>
                <w:rFonts w:hint="eastAsia" w:ascii="宋体" w:hAnsi="宋体" w:cs="宋体"/>
                <w:b w:val="0"/>
                <w:bCs w:val="0"/>
                <w:color w:val="auto"/>
                <w:highlight w:val="none"/>
                <w:lang w:val="zh-CN"/>
              </w:rPr>
              <w:t>（</w:t>
            </w:r>
            <w:r>
              <w:rPr>
                <w:rStyle w:val="43"/>
                <w:rFonts w:hint="eastAsia" w:ascii="宋体" w:hAnsi="宋体" w:cs="宋体"/>
                <w:b w:val="0"/>
                <w:bCs w:val="0"/>
                <w:color w:val="auto"/>
                <w:highlight w:val="none"/>
                <w:lang w:val="en-US" w:eastAsia="zh-CN"/>
              </w:rPr>
              <w:t>2</w:t>
            </w:r>
            <w:r>
              <w:rPr>
                <w:rStyle w:val="43"/>
                <w:rFonts w:hint="eastAsia" w:ascii="宋体" w:hAnsi="宋体" w:cs="宋体"/>
                <w:b w:val="0"/>
                <w:bCs w:val="0"/>
                <w:color w:val="auto"/>
                <w:highlight w:val="none"/>
                <w:lang w:val="zh-CN"/>
              </w:rPr>
              <w:t>）</w:t>
            </w:r>
            <w:r>
              <w:rPr>
                <w:rStyle w:val="43"/>
                <w:rFonts w:hint="eastAsia" w:ascii="宋体" w:hAnsi="宋体" w:eastAsia="宋体" w:cs="宋体"/>
                <w:b w:val="0"/>
                <w:bCs w:val="0"/>
                <w:color w:val="auto"/>
                <w:highlight w:val="none"/>
                <w:lang w:val="zh-CN"/>
              </w:rPr>
              <w:t>安排较为全面、可行，可操作性较好，得</w:t>
            </w:r>
            <w:r>
              <w:rPr>
                <w:rStyle w:val="43"/>
                <w:rFonts w:hint="eastAsia" w:ascii="宋体" w:hAnsi="宋体" w:cs="宋体"/>
                <w:b w:val="0"/>
                <w:bCs w:val="0"/>
                <w:color w:val="auto"/>
                <w:highlight w:val="none"/>
                <w:lang w:val="en-US" w:eastAsia="zh-CN"/>
              </w:rPr>
              <w:t>7</w:t>
            </w:r>
            <w:r>
              <w:rPr>
                <w:rStyle w:val="43"/>
                <w:rFonts w:hint="eastAsia" w:ascii="宋体" w:hAnsi="宋体" w:eastAsia="宋体" w:cs="宋体"/>
                <w:b w:val="0"/>
                <w:bCs w:val="0"/>
                <w:color w:val="auto"/>
                <w:highlight w:val="none"/>
                <w:lang w:val="zh-CN"/>
              </w:rPr>
              <w:t>分；</w:t>
            </w:r>
          </w:p>
          <w:p w14:paraId="79C9827C">
            <w:pPr>
              <w:numPr>
                <w:ilvl w:val="0"/>
                <w:numId w:val="0"/>
              </w:numPr>
              <w:spacing w:line="276" w:lineRule="auto"/>
              <w:ind w:leftChars="0"/>
              <w:rPr>
                <w:rStyle w:val="43"/>
                <w:rFonts w:hint="eastAsia" w:ascii="宋体" w:hAnsi="宋体" w:eastAsia="宋体" w:cs="宋体"/>
                <w:b w:val="0"/>
                <w:bCs w:val="0"/>
                <w:color w:val="auto"/>
                <w:highlight w:val="none"/>
                <w:lang w:val="zh-CN"/>
              </w:rPr>
            </w:pPr>
            <w:r>
              <w:rPr>
                <w:rStyle w:val="43"/>
                <w:rFonts w:hint="eastAsia" w:ascii="宋体" w:hAnsi="宋体" w:cs="宋体"/>
                <w:b w:val="0"/>
                <w:bCs w:val="0"/>
                <w:color w:val="auto"/>
                <w:highlight w:val="none"/>
                <w:lang w:val="zh-CN"/>
              </w:rPr>
              <w:t>（</w:t>
            </w:r>
            <w:r>
              <w:rPr>
                <w:rStyle w:val="43"/>
                <w:rFonts w:hint="eastAsia" w:ascii="宋体" w:hAnsi="宋体" w:cs="宋体"/>
                <w:b w:val="0"/>
                <w:bCs w:val="0"/>
                <w:color w:val="auto"/>
                <w:highlight w:val="none"/>
                <w:lang w:val="en-US" w:eastAsia="zh-CN"/>
              </w:rPr>
              <w:t>3</w:t>
            </w:r>
            <w:r>
              <w:rPr>
                <w:rStyle w:val="43"/>
                <w:rFonts w:hint="eastAsia" w:ascii="宋体" w:hAnsi="宋体" w:cs="宋体"/>
                <w:b w:val="0"/>
                <w:bCs w:val="0"/>
                <w:color w:val="auto"/>
                <w:highlight w:val="none"/>
                <w:lang w:val="zh-CN"/>
              </w:rPr>
              <w:t>）</w:t>
            </w:r>
            <w:r>
              <w:rPr>
                <w:rStyle w:val="43"/>
                <w:rFonts w:hint="eastAsia" w:ascii="宋体" w:hAnsi="宋体" w:eastAsia="宋体" w:cs="宋体"/>
                <w:b w:val="0"/>
                <w:bCs w:val="0"/>
                <w:color w:val="auto"/>
                <w:highlight w:val="none"/>
                <w:lang w:val="zh-CN"/>
              </w:rPr>
              <w:t>安排基本合理，可操作性一般，得</w:t>
            </w:r>
            <w:r>
              <w:rPr>
                <w:rStyle w:val="43"/>
                <w:rFonts w:hint="eastAsia" w:ascii="宋体" w:hAnsi="宋体" w:cs="宋体"/>
                <w:b w:val="0"/>
                <w:bCs w:val="0"/>
                <w:color w:val="auto"/>
                <w:highlight w:val="none"/>
                <w:lang w:val="en-US" w:eastAsia="zh-CN"/>
              </w:rPr>
              <w:t>4</w:t>
            </w:r>
            <w:r>
              <w:rPr>
                <w:rStyle w:val="43"/>
                <w:rFonts w:hint="eastAsia" w:ascii="宋体" w:hAnsi="宋体" w:eastAsia="宋体" w:cs="宋体"/>
                <w:b w:val="0"/>
                <w:bCs w:val="0"/>
                <w:color w:val="auto"/>
                <w:highlight w:val="none"/>
                <w:lang w:val="zh-CN"/>
              </w:rPr>
              <w:t>分；</w:t>
            </w:r>
          </w:p>
          <w:p w14:paraId="49176ED9">
            <w:pPr>
              <w:numPr>
                <w:ilvl w:val="0"/>
                <w:numId w:val="0"/>
              </w:numPr>
              <w:spacing w:line="276" w:lineRule="auto"/>
              <w:ind w:leftChars="0"/>
              <w:rPr>
                <w:rFonts w:hint="eastAsia"/>
                <w:lang w:val="zh-CN"/>
              </w:rPr>
            </w:pPr>
            <w:r>
              <w:rPr>
                <w:rStyle w:val="43"/>
                <w:rFonts w:hint="eastAsia" w:ascii="宋体" w:hAnsi="宋体" w:eastAsia="宋体" w:cs="宋体"/>
                <w:b w:val="0"/>
                <w:bCs w:val="0"/>
                <w:color w:val="auto"/>
                <w:highlight w:val="none"/>
                <w:lang w:val="zh-CN"/>
              </w:rPr>
              <w:t>（</w:t>
            </w:r>
            <w:r>
              <w:rPr>
                <w:rStyle w:val="43"/>
                <w:rFonts w:hint="eastAsia" w:ascii="宋体" w:hAnsi="宋体" w:eastAsia="宋体" w:cs="宋体"/>
                <w:b w:val="0"/>
                <w:bCs w:val="0"/>
                <w:color w:val="auto"/>
                <w:highlight w:val="none"/>
                <w:lang w:val="en-US" w:eastAsia="zh-CN"/>
              </w:rPr>
              <w:t>4</w:t>
            </w:r>
            <w:r>
              <w:rPr>
                <w:rStyle w:val="43"/>
                <w:rFonts w:hint="eastAsia" w:ascii="宋体" w:hAnsi="宋体" w:eastAsia="宋体" w:cs="宋体"/>
                <w:b w:val="0"/>
                <w:bCs w:val="0"/>
                <w:color w:val="auto"/>
                <w:highlight w:val="none"/>
                <w:lang w:val="zh-CN"/>
              </w:rPr>
              <w:t>）安排</w:t>
            </w:r>
            <w:r>
              <w:rPr>
                <w:rStyle w:val="43"/>
                <w:rFonts w:hint="eastAsia" w:ascii="宋体" w:hAnsi="宋体" w:eastAsia="宋体" w:cs="宋体"/>
                <w:b w:val="0"/>
                <w:bCs w:val="0"/>
                <w:color w:val="auto"/>
                <w:highlight w:val="none"/>
                <w:lang w:val="en-US" w:eastAsia="zh-CN"/>
              </w:rPr>
              <w:t>差</w:t>
            </w:r>
            <w:r>
              <w:rPr>
                <w:rStyle w:val="43"/>
                <w:rFonts w:hint="eastAsia" w:ascii="宋体" w:hAnsi="宋体" w:eastAsia="宋体" w:cs="宋体"/>
                <w:b w:val="0"/>
                <w:bCs w:val="0"/>
                <w:color w:val="auto"/>
                <w:highlight w:val="none"/>
                <w:lang w:val="zh-CN"/>
              </w:rPr>
              <w:t>，可操作性</w:t>
            </w:r>
            <w:r>
              <w:rPr>
                <w:rStyle w:val="43"/>
                <w:rFonts w:hint="eastAsia" w:ascii="宋体" w:hAnsi="宋体" w:eastAsia="宋体" w:cs="宋体"/>
                <w:b w:val="0"/>
                <w:bCs w:val="0"/>
                <w:color w:val="auto"/>
                <w:highlight w:val="none"/>
                <w:lang w:val="en-US" w:eastAsia="zh-CN"/>
              </w:rPr>
              <w:t>差</w:t>
            </w:r>
            <w:r>
              <w:rPr>
                <w:rStyle w:val="43"/>
                <w:rFonts w:hint="eastAsia" w:ascii="宋体" w:hAnsi="宋体" w:eastAsia="宋体" w:cs="宋体"/>
                <w:b w:val="0"/>
                <w:bCs w:val="0"/>
                <w:color w:val="auto"/>
                <w:highlight w:val="none"/>
                <w:lang w:val="zh-CN"/>
              </w:rPr>
              <w:t>，得</w:t>
            </w:r>
            <w:r>
              <w:rPr>
                <w:rStyle w:val="43"/>
                <w:rFonts w:hint="eastAsia" w:ascii="宋体" w:hAnsi="宋体" w:eastAsia="宋体" w:cs="宋体"/>
                <w:b w:val="0"/>
                <w:bCs w:val="0"/>
                <w:color w:val="auto"/>
                <w:highlight w:val="none"/>
                <w:lang w:val="en-US" w:eastAsia="zh-CN"/>
              </w:rPr>
              <w:t>1</w:t>
            </w:r>
            <w:r>
              <w:rPr>
                <w:rStyle w:val="43"/>
                <w:rFonts w:hint="eastAsia" w:ascii="宋体" w:hAnsi="宋体" w:eastAsia="宋体" w:cs="宋体"/>
                <w:b w:val="0"/>
                <w:bCs w:val="0"/>
                <w:color w:val="auto"/>
                <w:highlight w:val="none"/>
                <w:lang w:val="zh-CN"/>
              </w:rPr>
              <w:t>分；</w:t>
            </w:r>
          </w:p>
          <w:p w14:paraId="2020DC3B">
            <w:pPr>
              <w:numPr>
                <w:ilvl w:val="0"/>
                <w:numId w:val="0"/>
              </w:numPr>
              <w:spacing w:line="276" w:lineRule="auto"/>
              <w:ind w:leftChars="0"/>
              <w:rPr>
                <w:rFonts w:hint="eastAsia" w:ascii="宋体" w:hAnsi="宋体" w:eastAsia="宋体" w:cs="宋体"/>
                <w:b/>
                <w:bCs/>
                <w:color w:val="auto"/>
                <w:szCs w:val="21"/>
                <w:highlight w:val="none"/>
              </w:rPr>
            </w:pPr>
            <w:r>
              <w:rPr>
                <w:rStyle w:val="43"/>
                <w:rFonts w:hint="eastAsia" w:ascii="宋体" w:hAnsi="宋体" w:cs="宋体"/>
                <w:b w:val="0"/>
                <w:bCs w:val="0"/>
                <w:color w:val="auto"/>
                <w:highlight w:val="none"/>
                <w:lang w:val="zh-CN"/>
              </w:rPr>
              <w:t>（</w:t>
            </w:r>
            <w:r>
              <w:rPr>
                <w:rStyle w:val="43"/>
                <w:rFonts w:hint="eastAsia" w:ascii="宋体" w:hAnsi="宋体" w:cs="宋体"/>
                <w:b w:val="0"/>
                <w:bCs w:val="0"/>
                <w:color w:val="auto"/>
                <w:highlight w:val="none"/>
                <w:lang w:val="en-US" w:eastAsia="zh-CN"/>
              </w:rPr>
              <w:t>5</w:t>
            </w:r>
            <w:r>
              <w:rPr>
                <w:rStyle w:val="43"/>
                <w:rFonts w:hint="eastAsia" w:ascii="宋体" w:hAnsi="宋体" w:cs="宋体"/>
                <w:b w:val="0"/>
                <w:bCs w:val="0"/>
                <w:color w:val="auto"/>
                <w:highlight w:val="none"/>
                <w:lang w:val="zh-CN"/>
              </w:rPr>
              <w:t>）</w:t>
            </w:r>
            <w:r>
              <w:rPr>
                <w:rStyle w:val="43"/>
                <w:rFonts w:hint="eastAsia" w:ascii="宋体" w:hAnsi="宋体" w:eastAsia="宋体" w:cs="宋体"/>
                <w:b w:val="0"/>
                <w:bCs w:val="0"/>
                <w:color w:val="auto"/>
                <w:highlight w:val="none"/>
                <w:lang w:val="zh-CN"/>
              </w:rPr>
              <w:t>未提供不得分。</w:t>
            </w:r>
          </w:p>
        </w:tc>
      </w:tr>
      <w:tr w14:paraId="4513A95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1221" w:hRule="atLeast"/>
          <w:jc w:val="center"/>
        </w:trPr>
        <w:tc>
          <w:tcPr>
            <w:tcW w:w="328" w:type="pct"/>
            <w:tcBorders>
              <w:tl2br w:val="nil"/>
              <w:tr2bl w:val="nil"/>
            </w:tcBorders>
            <w:vAlign w:val="center"/>
          </w:tcPr>
          <w:p w14:paraId="3688DA4D">
            <w:pPr>
              <w:pStyle w:val="10"/>
              <w:spacing w:line="240" w:lineRule="auto"/>
              <w:jc w:val="center"/>
              <w:rPr>
                <w:rFonts w:hint="eastAsia" w:ascii="宋体" w:hAnsi="宋体" w:eastAsia="宋体" w:cs="宋体"/>
                <w:color w:val="auto"/>
                <w:sz w:val="21"/>
                <w:highlight w:val="none"/>
              </w:rPr>
            </w:pPr>
            <w:r>
              <w:rPr>
                <w:rFonts w:hint="eastAsia" w:ascii="宋体" w:hAnsi="宋体" w:eastAsia="宋体" w:cs="宋体"/>
                <w:color w:val="auto"/>
                <w:sz w:val="21"/>
                <w:highlight w:val="none"/>
              </w:rPr>
              <w:t>3</w:t>
            </w:r>
          </w:p>
        </w:tc>
        <w:tc>
          <w:tcPr>
            <w:tcW w:w="608" w:type="pct"/>
            <w:tcBorders>
              <w:tl2br w:val="nil"/>
              <w:tr2bl w:val="nil"/>
            </w:tcBorders>
            <w:vAlign w:val="center"/>
          </w:tcPr>
          <w:p w14:paraId="3F97D512">
            <w:pPr>
              <w:pStyle w:val="10"/>
              <w:spacing w:line="240" w:lineRule="auto"/>
              <w:jc w:val="center"/>
              <w:rPr>
                <w:rFonts w:hint="eastAsia" w:ascii="宋体" w:hAnsi="宋体" w:eastAsia="宋体" w:cs="宋体"/>
                <w:color w:val="auto"/>
                <w:sz w:val="21"/>
                <w:highlight w:val="none"/>
                <w:lang w:val="zh-CN"/>
              </w:rPr>
            </w:pPr>
            <w:r>
              <w:rPr>
                <w:rFonts w:hint="eastAsia" w:ascii="宋体" w:hAnsi="宋体" w:eastAsia="宋体" w:cs="宋体"/>
                <w:color w:val="auto"/>
                <w:sz w:val="21"/>
                <w:highlight w:val="none"/>
                <w:lang w:val="zh-CN"/>
              </w:rPr>
              <w:t>业绩</w:t>
            </w:r>
          </w:p>
          <w:p w14:paraId="4460B282">
            <w:pPr>
              <w:pStyle w:val="10"/>
              <w:spacing w:line="240" w:lineRule="auto"/>
              <w:jc w:val="center"/>
              <w:rPr>
                <w:rFonts w:hint="eastAsia" w:ascii="宋体" w:hAnsi="宋体" w:eastAsia="宋体" w:cs="宋体"/>
                <w:color w:val="auto"/>
                <w:sz w:val="21"/>
                <w:highlight w:val="none"/>
                <w:lang w:eastAsia="zh-CN"/>
              </w:rPr>
            </w:pPr>
            <w:r>
              <w:rPr>
                <w:rFonts w:hint="eastAsia" w:ascii="宋体" w:hAnsi="宋体" w:eastAsia="宋体" w:cs="宋体"/>
                <w:color w:val="auto"/>
                <w:sz w:val="21"/>
                <w:highlight w:val="none"/>
                <w:lang w:val="en-US" w:eastAsia="zh-CN"/>
              </w:rPr>
              <w:t>（15</w:t>
            </w:r>
            <w:r>
              <w:rPr>
                <w:rFonts w:hint="eastAsia" w:ascii="宋体" w:hAnsi="宋体" w:eastAsia="宋体" w:cs="宋体"/>
                <w:color w:val="auto"/>
                <w:sz w:val="21"/>
                <w:highlight w:val="none"/>
              </w:rPr>
              <w:t>分</w:t>
            </w:r>
            <w:r>
              <w:rPr>
                <w:rFonts w:hint="eastAsia" w:ascii="宋体" w:hAnsi="宋体" w:eastAsia="宋体" w:cs="宋体"/>
                <w:color w:val="auto"/>
                <w:sz w:val="21"/>
                <w:highlight w:val="none"/>
                <w:lang w:eastAsia="zh-CN"/>
              </w:rPr>
              <w:t>）</w:t>
            </w:r>
          </w:p>
        </w:tc>
        <w:tc>
          <w:tcPr>
            <w:tcW w:w="4063" w:type="pct"/>
            <w:tcBorders>
              <w:tl2br w:val="nil"/>
              <w:tr2bl w:val="nil"/>
            </w:tcBorders>
            <w:vAlign w:val="center"/>
          </w:tcPr>
          <w:p w14:paraId="0D39DCE5">
            <w:pPr>
              <w:spacing w:line="24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供应商</w:t>
            </w:r>
            <w:r>
              <w:rPr>
                <w:rFonts w:hint="eastAsia" w:ascii="宋体" w:hAnsi="宋体" w:eastAsia="宋体" w:cs="宋体"/>
                <w:color w:val="auto"/>
                <w:szCs w:val="21"/>
                <w:highlight w:val="none"/>
              </w:rPr>
              <w:t>自</w:t>
            </w:r>
            <w:r>
              <w:rPr>
                <w:rFonts w:hint="eastAsia" w:ascii="宋体" w:hAnsi="宋体" w:eastAsia="宋体" w:cs="宋体"/>
                <w:color w:val="auto"/>
                <w:szCs w:val="21"/>
                <w:highlight w:val="none"/>
                <w:lang w:val="en-US" w:eastAsia="zh-CN"/>
              </w:rPr>
              <w:t>2022</w:t>
            </w:r>
            <w:r>
              <w:rPr>
                <w:rFonts w:hint="eastAsia" w:ascii="宋体" w:hAnsi="宋体" w:eastAsia="宋体" w:cs="宋体"/>
                <w:color w:val="auto"/>
                <w:szCs w:val="21"/>
                <w:highlight w:val="none"/>
              </w:rPr>
              <w:t>年1月1日（以合同签</w:t>
            </w:r>
            <w:r>
              <w:rPr>
                <w:rFonts w:hint="eastAsia" w:ascii="宋体" w:hAnsi="宋体" w:eastAsia="宋体" w:cs="宋体"/>
                <w:color w:val="auto"/>
                <w:szCs w:val="21"/>
                <w:highlight w:val="none"/>
                <w:lang w:val="en-US" w:eastAsia="zh-CN"/>
              </w:rPr>
              <w:t>订</w:t>
            </w:r>
            <w:r>
              <w:rPr>
                <w:rFonts w:hint="eastAsia" w:ascii="宋体" w:hAnsi="宋体" w:eastAsia="宋体" w:cs="宋体"/>
                <w:color w:val="auto"/>
                <w:szCs w:val="21"/>
                <w:highlight w:val="none"/>
              </w:rPr>
              <w:t>日期为准）以来承担过类似项目业绩</w:t>
            </w: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每有一个</w:t>
            </w:r>
            <w:r>
              <w:rPr>
                <w:rFonts w:hint="eastAsia" w:ascii="宋体" w:hAnsi="宋体" w:eastAsia="宋体" w:cs="宋体"/>
                <w:color w:val="auto"/>
                <w:szCs w:val="21"/>
                <w:highlight w:val="none"/>
              </w:rPr>
              <w:t>得3分，最多得</w:t>
            </w:r>
            <w:r>
              <w:rPr>
                <w:rFonts w:hint="eastAsia" w:ascii="宋体" w:hAnsi="宋体" w:eastAsia="宋体" w:cs="宋体"/>
                <w:color w:val="auto"/>
                <w:szCs w:val="21"/>
                <w:highlight w:val="none"/>
                <w:lang w:val="en-US" w:eastAsia="zh-CN"/>
              </w:rPr>
              <w:t>15</w:t>
            </w:r>
            <w:r>
              <w:rPr>
                <w:rFonts w:hint="eastAsia" w:ascii="宋体" w:hAnsi="宋体" w:eastAsia="宋体" w:cs="宋体"/>
                <w:color w:val="auto"/>
                <w:szCs w:val="21"/>
                <w:highlight w:val="none"/>
              </w:rPr>
              <w:t>分；</w:t>
            </w:r>
          </w:p>
          <w:p w14:paraId="6477D5FE">
            <w:pPr>
              <w:spacing w:line="240" w:lineRule="auto"/>
              <w:jc w:val="left"/>
              <w:rPr>
                <w:rFonts w:hint="eastAsia" w:ascii="宋体" w:hAnsi="宋体" w:eastAsia="宋体" w:cs="宋体"/>
                <w:color w:val="auto"/>
                <w:szCs w:val="21"/>
                <w:highlight w:val="none"/>
              </w:rPr>
            </w:pPr>
            <w:r>
              <w:rPr>
                <w:rFonts w:hint="eastAsia" w:ascii="宋体" w:hAnsi="宋体" w:eastAsia="宋体" w:cs="宋体"/>
                <w:b/>
                <w:bCs/>
                <w:color w:val="auto"/>
                <w:szCs w:val="21"/>
                <w:highlight w:val="none"/>
              </w:rPr>
              <w:t>（以合同签订日期为准，提供合同复印件加盖公章</w:t>
            </w:r>
            <w:r>
              <w:rPr>
                <w:rFonts w:hint="eastAsia" w:ascii="宋体" w:hAnsi="宋体" w:eastAsia="宋体" w:cs="宋体"/>
                <w:b/>
                <w:bCs/>
                <w:color w:val="auto"/>
                <w:szCs w:val="21"/>
                <w:highlight w:val="none"/>
                <w:lang w:eastAsia="zh-CN"/>
              </w:rPr>
              <w:t>，</w:t>
            </w:r>
            <w:r>
              <w:rPr>
                <w:rFonts w:hint="eastAsia" w:ascii="宋体" w:hAnsi="宋体" w:eastAsia="宋体" w:cs="宋体"/>
                <w:b/>
                <w:bCs/>
                <w:color w:val="auto"/>
                <w:szCs w:val="21"/>
                <w:highlight w:val="none"/>
                <w:lang w:val="en-US" w:eastAsia="zh-CN"/>
              </w:rPr>
              <w:t>原件备查</w:t>
            </w:r>
            <w:r>
              <w:rPr>
                <w:rFonts w:hint="eastAsia" w:ascii="宋体" w:hAnsi="宋体" w:eastAsia="宋体" w:cs="宋体"/>
                <w:b/>
                <w:bCs/>
                <w:color w:val="auto"/>
                <w:szCs w:val="21"/>
                <w:highlight w:val="none"/>
              </w:rPr>
              <w:t>）</w:t>
            </w:r>
          </w:p>
        </w:tc>
      </w:tr>
      <w:tr w14:paraId="648FCFF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1378" w:hRule="atLeast"/>
          <w:jc w:val="center"/>
        </w:trPr>
        <w:tc>
          <w:tcPr>
            <w:tcW w:w="328" w:type="pct"/>
            <w:tcBorders>
              <w:tl2br w:val="nil"/>
              <w:tr2bl w:val="nil"/>
            </w:tcBorders>
            <w:vAlign w:val="center"/>
          </w:tcPr>
          <w:p w14:paraId="036796A5">
            <w:pPr>
              <w:pStyle w:val="10"/>
              <w:spacing w:line="240" w:lineRule="auto"/>
              <w:jc w:val="center"/>
              <w:rPr>
                <w:rFonts w:hint="eastAsia" w:ascii="宋体" w:hAnsi="宋体" w:eastAsia="宋体" w:cs="宋体"/>
                <w:color w:val="auto"/>
                <w:sz w:val="21"/>
                <w:highlight w:val="none"/>
              </w:rPr>
            </w:pPr>
            <w:r>
              <w:rPr>
                <w:rFonts w:hint="eastAsia" w:ascii="宋体" w:hAnsi="宋体" w:eastAsia="宋体" w:cs="宋体"/>
                <w:color w:val="auto"/>
                <w:sz w:val="21"/>
                <w:highlight w:val="none"/>
              </w:rPr>
              <w:t>4</w:t>
            </w:r>
          </w:p>
        </w:tc>
        <w:tc>
          <w:tcPr>
            <w:tcW w:w="608" w:type="pct"/>
            <w:tcBorders>
              <w:tl2br w:val="nil"/>
              <w:tr2bl w:val="nil"/>
            </w:tcBorders>
            <w:vAlign w:val="center"/>
          </w:tcPr>
          <w:p w14:paraId="26D5460E">
            <w:pPr>
              <w:pStyle w:val="10"/>
              <w:spacing w:line="240" w:lineRule="auto"/>
              <w:jc w:val="center"/>
              <w:rPr>
                <w:rFonts w:hint="eastAsia" w:ascii="宋体" w:hAnsi="宋体" w:eastAsia="宋体" w:cs="宋体"/>
                <w:color w:val="auto"/>
                <w:sz w:val="21"/>
                <w:highlight w:val="none"/>
                <w:lang w:val="zh-CN"/>
              </w:rPr>
            </w:pPr>
            <w:r>
              <w:rPr>
                <w:rFonts w:hint="eastAsia" w:ascii="宋体" w:hAnsi="宋体" w:eastAsia="宋体" w:cs="宋体"/>
                <w:color w:val="auto"/>
                <w:sz w:val="21"/>
                <w:highlight w:val="none"/>
                <w:lang w:val="zh-CN"/>
              </w:rPr>
              <w:t>综合实力</w:t>
            </w:r>
          </w:p>
          <w:p w14:paraId="38DB40A4">
            <w:pPr>
              <w:pStyle w:val="10"/>
              <w:spacing w:line="240" w:lineRule="auto"/>
              <w:jc w:val="center"/>
              <w:rPr>
                <w:rFonts w:hint="eastAsia" w:ascii="宋体" w:hAnsi="宋体" w:eastAsia="宋体" w:cs="宋体"/>
                <w:color w:val="auto"/>
                <w:sz w:val="21"/>
                <w:highlight w:val="none"/>
                <w:lang w:val="zh-CN" w:eastAsia="zh-CN"/>
              </w:rPr>
            </w:pPr>
            <w:r>
              <w:rPr>
                <w:rFonts w:hint="eastAsia" w:ascii="宋体" w:hAnsi="宋体" w:eastAsia="宋体" w:cs="宋体"/>
                <w:color w:val="auto"/>
                <w:sz w:val="21"/>
                <w:highlight w:val="none"/>
                <w:lang w:val="en-US" w:eastAsia="zh-CN"/>
              </w:rPr>
              <w:t>（6</w:t>
            </w:r>
            <w:r>
              <w:rPr>
                <w:rFonts w:hint="eastAsia" w:ascii="宋体" w:hAnsi="宋体" w:eastAsia="宋体" w:cs="宋体"/>
                <w:color w:val="auto"/>
                <w:sz w:val="21"/>
                <w:highlight w:val="none"/>
              </w:rPr>
              <w:t>分</w:t>
            </w:r>
            <w:r>
              <w:rPr>
                <w:rFonts w:hint="eastAsia" w:ascii="宋体" w:hAnsi="宋体" w:eastAsia="宋体" w:cs="宋体"/>
                <w:color w:val="auto"/>
                <w:sz w:val="21"/>
                <w:highlight w:val="none"/>
                <w:lang w:eastAsia="zh-CN"/>
              </w:rPr>
              <w:t>）</w:t>
            </w:r>
          </w:p>
        </w:tc>
        <w:tc>
          <w:tcPr>
            <w:tcW w:w="4063" w:type="pct"/>
            <w:tcBorders>
              <w:tl2br w:val="nil"/>
              <w:tr2bl w:val="nil"/>
            </w:tcBorders>
            <w:vAlign w:val="center"/>
          </w:tcPr>
          <w:p w14:paraId="49A4413B">
            <w:pPr>
              <w:spacing w:line="400" w:lineRule="exact"/>
              <w:rPr>
                <w:rFonts w:hint="eastAsia" w:ascii="宋体" w:hAnsi="宋体" w:eastAsia="宋体" w:cs="宋体"/>
                <w:color w:val="auto"/>
                <w:highlight w:val="none"/>
              </w:rPr>
            </w:pPr>
            <w:r>
              <w:rPr>
                <w:rFonts w:hint="eastAsia" w:ascii="宋体" w:hAnsi="宋体" w:eastAsia="宋体" w:cs="宋体"/>
                <w:color w:val="auto"/>
                <w:highlight w:val="none"/>
              </w:rPr>
              <w:t>供应商具有有效期内的质量管理体系认证证书、环境管理体系认证证书、职业健康安全管理体系认证证书，有一个得</w:t>
            </w:r>
            <w:r>
              <w:rPr>
                <w:rFonts w:hint="eastAsia" w:ascii="宋体" w:hAnsi="宋体" w:eastAsia="宋体" w:cs="宋体"/>
                <w:color w:val="auto"/>
                <w:highlight w:val="none"/>
                <w:lang w:val="en-US" w:eastAsia="zh-CN"/>
              </w:rPr>
              <w:t>2</w:t>
            </w:r>
            <w:r>
              <w:rPr>
                <w:rFonts w:hint="eastAsia" w:ascii="宋体" w:hAnsi="宋体" w:eastAsia="宋体" w:cs="宋体"/>
                <w:color w:val="auto"/>
                <w:highlight w:val="none"/>
              </w:rPr>
              <w:t>分，最多得</w:t>
            </w:r>
            <w:r>
              <w:rPr>
                <w:rFonts w:hint="eastAsia" w:ascii="宋体" w:hAnsi="宋体" w:eastAsia="宋体" w:cs="宋体"/>
                <w:color w:val="auto"/>
                <w:highlight w:val="none"/>
                <w:lang w:val="en-US" w:eastAsia="zh-CN"/>
              </w:rPr>
              <w:t>6</w:t>
            </w:r>
            <w:r>
              <w:rPr>
                <w:rFonts w:hint="eastAsia" w:ascii="宋体" w:hAnsi="宋体" w:eastAsia="宋体" w:cs="宋体"/>
                <w:color w:val="auto"/>
                <w:highlight w:val="none"/>
              </w:rPr>
              <w:t>分。</w:t>
            </w:r>
          </w:p>
          <w:p w14:paraId="71AFEC9E">
            <w:pPr>
              <w:spacing w:line="400" w:lineRule="exact"/>
              <w:rPr>
                <w:rFonts w:hint="eastAsia" w:ascii="宋体" w:hAnsi="宋体" w:eastAsia="宋体" w:cs="宋体"/>
                <w:color w:val="auto"/>
                <w:szCs w:val="21"/>
                <w:highlight w:val="none"/>
              </w:rPr>
            </w:pPr>
            <w:r>
              <w:rPr>
                <w:rFonts w:hint="eastAsia" w:ascii="宋体" w:hAnsi="宋体" w:eastAsia="宋体" w:cs="宋体"/>
                <w:b/>
                <w:bCs/>
                <w:color w:val="auto"/>
                <w:highlight w:val="none"/>
              </w:rPr>
              <w:t>（提供证书复印件并加盖供应商公章</w:t>
            </w:r>
            <w:r>
              <w:rPr>
                <w:rFonts w:hint="eastAsia" w:ascii="宋体" w:hAnsi="宋体" w:eastAsia="宋体" w:cs="宋体"/>
                <w:b/>
                <w:bCs/>
                <w:color w:val="auto"/>
                <w:szCs w:val="21"/>
                <w:highlight w:val="none"/>
                <w:lang w:eastAsia="zh-CN"/>
              </w:rPr>
              <w:t>，</w:t>
            </w:r>
            <w:r>
              <w:rPr>
                <w:rFonts w:hint="eastAsia" w:ascii="宋体" w:hAnsi="宋体" w:eastAsia="宋体" w:cs="宋体"/>
                <w:b/>
                <w:bCs/>
                <w:color w:val="auto"/>
                <w:szCs w:val="21"/>
                <w:highlight w:val="none"/>
                <w:lang w:val="en-US" w:eastAsia="zh-CN"/>
              </w:rPr>
              <w:t>原件备查</w:t>
            </w:r>
            <w:r>
              <w:rPr>
                <w:rFonts w:hint="eastAsia" w:ascii="宋体" w:hAnsi="宋体" w:eastAsia="宋体" w:cs="宋体"/>
                <w:b/>
                <w:bCs/>
                <w:color w:val="auto"/>
                <w:highlight w:val="none"/>
              </w:rPr>
              <w:t>）</w:t>
            </w:r>
          </w:p>
        </w:tc>
      </w:tr>
      <w:tr w14:paraId="344A549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1218" w:hRule="atLeast"/>
          <w:jc w:val="center"/>
        </w:trPr>
        <w:tc>
          <w:tcPr>
            <w:tcW w:w="328" w:type="pct"/>
            <w:tcBorders>
              <w:tl2br w:val="nil"/>
              <w:tr2bl w:val="nil"/>
            </w:tcBorders>
            <w:vAlign w:val="center"/>
          </w:tcPr>
          <w:p w14:paraId="39002284">
            <w:pPr>
              <w:pStyle w:val="10"/>
              <w:spacing w:line="240" w:lineRule="auto"/>
              <w:jc w:val="center"/>
              <w:rPr>
                <w:rFonts w:hint="eastAsia" w:ascii="宋体" w:hAnsi="宋体" w:eastAsia="宋体" w:cs="宋体"/>
                <w:color w:val="auto"/>
                <w:sz w:val="21"/>
                <w:highlight w:val="none"/>
                <w:lang w:eastAsia="zh-CN"/>
              </w:rPr>
            </w:pPr>
            <w:r>
              <w:rPr>
                <w:rFonts w:hint="eastAsia" w:ascii="宋体" w:hAnsi="宋体" w:eastAsia="宋体" w:cs="宋体"/>
                <w:color w:val="auto"/>
                <w:sz w:val="21"/>
                <w:highlight w:val="none"/>
                <w:lang w:val="en-US" w:eastAsia="zh-CN"/>
              </w:rPr>
              <w:t>5</w:t>
            </w:r>
          </w:p>
        </w:tc>
        <w:tc>
          <w:tcPr>
            <w:tcW w:w="608" w:type="pct"/>
            <w:tcBorders>
              <w:tl2br w:val="nil"/>
              <w:tr2bl w:val="nil"/>
            </w:tcBorders>
            <w:vAlign w:val="center"/>
          </w:tcPr>
          <w:p w14:paraId="1B699A4F">
            <w:pPr>
              <w:pStyle w:val="10"/>
              <w:spacing w:line="240" w:lineRule="auto"/>
              <w:jc w:val="center"/>
              <w:rPr>
                <w:rFonts w:hint="eastAsia" w:ascii="宋体" w:hAnsi="宋体" w:eastAsia="宋体" w:cs="宋体"/>
                <w:color w:val="auto"/>
                <w:sz w:val="21"/>
                <w:highlight w:val="none"/>
                <w:lang w:val="zh-CN"/>
              </w:rPr>
            </w:pPr>
            <w:r>
              <w:rPr>
                <w:rFonts w:hint="eastAsia" w:ascii="宋体" w:hAnsi="宋体" w:eastAsia="宋体" w:cs="宋体"/>
                <w:color w:val="auto"/>
                <w:sz w:val="21"/>
                <w:highlight w:val="none"/>
                <w:lang w:val="zh-CN"/>
              </w:rPr>
              <w:t>人员配置</w:t>
            </w:r>
          </w:p>
          <w:p w14:paraId="63EEF001">
            <w:pPr>
              <w:pStyle w:val="10"/>
              <w:spacing w:line="240" w:lineRule="auto"/>
              <w:jc w:val="center"/>
              <w:rPr>
                <w:rFonts w:hint="eastAsia" w:ascii="宋体" w:hAnsi="宋体" w:eastAsia="宋体" w:cs="宋体"/>
                <w:color w:val="auto"/>
                <w:sz w:val="21"/>
                <w:highlight w:val="none"/>
                <w:lang w:val="zh-CN" w:eastAsia="zh-CN"/>
              </w:rPr>
            </w:pPr>
            <w:r>
              <w:rPr>
                <w:rFonts w:hint="eastAsia" w:ascii="宋体" w:hAnsi="宋体" w:eastAsia="宋体" w:cs="宋体"/>
                <w:color w:val="auto"/>
                <w:sz w:val="21"/>
                <w:highlight w:val="none"/>
                <w:lang w:val="en-US" w:eastAsia="zh-CN"/>
              </w:rPr>
              <w:t>（14</w:t>
            </w:r>
            <w:r>
              <w:rPr>
                <w:rFonts w:hint="eastAsia" w:ascii="宋体" w:hAnsi="宋体" w:eastAsia="宋体" w:cs="宋体"/>
                <w:color w:val="auto"/>
                <w:sz w:val="21"/>
                <w:highlight w:val="none"/>
              </w:rPr>
              <w:t>分</w:t>
            </w:r>
            <w:r>
              <w:rPr>
                <w:rFonts w:hint="eastAsia" w:ascii="宋体" w:hAnsi="宋体" w:eastAsia="宋体" w:cs="宋体"/>
                <w:color w:val="auto"/>
                <w:sz w:val="21"/>
                <w:highlight w:val="none"/>
                <w:lang w:eastAsia="zh-CN"/>
              </w:rPr>
              <w:t>）</w:t>
            </w:r>
          </w:p>
        </w:tc>
        <w:tc>
          <w:tcPr>
            <w:tcW w:w="4063" w:type="pct"/>
            <w:tcBorders>
              <w:tl2br w:val="nil"/>
              <w:tr2bl w:val="nil"/>
            </w:tcBorders>
            <w:vAlign w:val="center"/>
          </w:tcPr>
          <w:p w14:paraId="381A433B">
            <w:pPr>
              <w:widowControl w:val="0"/>
              <w:numPr>
                <w:ilvl w:val="0"/>
                <w:numId w:val="7"/>
              </w:numPr>
              <w:spacing w:before="0" w:after="0" w:line="360" w:lineRule="auto"/>
              <w:ind w:firstLine="0"/>
              <w:jc w:val="left"/>
              <w:rPr>
                <w:rFonts w:hint="eastAsia" w:ascii="宋体" w:hAnsi="宋体" w:eastAsia="宋体" w:cs="宋体"/>
                <w:color w:val="auto"/>
                <w:sz w:val="21"/>
                <w:szCs w:val="21"/>
                <w:lang w:val="en-US" w:eastAsia="zh-CN" w:bidi="ar-SA"/>
              </w:rPr>
            </w:pPr>
            <w:r>
              <w:rPr>
                <w:rFonts w:hint="eastAsia" w:ascii="宋体" w:hAnsi="宋体" w:eastAsia="宋体" w:cs="宋体"/>
                <w:color w:val="auto"/>
                <w:sz w:val="21"/>
                <w:szCs w:val="21"/>
                <w:lang w:val="en-US" w:eastAsia="zh-CN" w:bidi="ar-SA"/>
              </w:rPr>
              <w:t>项目负责人：具有中级职称的得2分，高级及以上职称的得4分。</w:t>
            </w:r>
          </w:p>
          <w:p w14:paraId="6699C8C5">
            <w:pPr>
              <w:widowControl w:val="0"/>
              <w:spacing w:before="0" w:after="0" w:line="360" w:lineRule="auto"/>
              <w:ind w:firstLine="0"/>
              <w:jc w:val="left"/>
              <w:rPr>
                <w:rFonts w:hint="eastAsia" w:ascii="宋体" w:hAnsi="宋体" w:eastAsia="宋体" w:cs="宋体"/>
                <w:color w:val="auto"/>
                <w:sz w:val="21"/>
                <w:szCs w:val="21"/>
                <w:lang w:val="en-US" w:eastAsia="zh-CN" w:bidi="ar-SA"/>
              </w:rPr>
            </w:pPr>
            <w:r>
              <w:rPr>
                <w:rFonts w:hint="eastAsia" w:ascii="宋体" w:hAnsi="宋体" w:eastAsia="宋体" w:cs="宋体"/>
                <w:color w:val="auto"/>
                <w:sz w:val="21"/>
                <w:szCs w:val="21"/>
                <w:lang w:val="en-US" w:eastAsia="zh-CN" w:bidi="ar-SA"/>
              </w:rPr>
              <w:t>2、项目组成员（除项目负责人外）：</w:t>
            </w:r>
            <w:r>
              <w:rPr>
                <w:rFonts w:hint="eastAsia" w:ascii="宋体" w:hAnsi="宋体" w:cs="宋体"/>
                <w:color w:val="auto"/>
                <w:sz w:val="21"/>
                <w:szCs w:val="21"/>
                <w:lang w:val="en-US" w:eastAsia="zh-CN" w:bidi="ar-SA"/>
              </w:rPr>
              <w:t>项目组</w:t>
            </w:r>
            <w:r>
              <w:rPr>
                <w:rFonts w:hint="eastAsia" w:ascii="宋体" w:hAnsi="宋体" w:eastAsia="宋体" w:cs="宋体"/>
                <w:color w:val="auto"/>
                <w:sz w:val="21"/>
                <w:szCs w:val="21"/>
                <w:lang w:val="en-US" w:eastAsia="zh-CN" w:bidi="ar-SA"/>
              </w:rPr>
              <w:t>成员中具有中级职称的，每有一人得2</w:t>
            </w:r>
            <w:r>
              <w:rPr>
                <w:rFonts w:hint="eastAsia" w:ascii="宋体" w:hAnsi="宋体" w:cs="宋体"/>
                <w:color w:val="auto"/>
                <w:sz w:val="21"/>
                <w:szCs w:val="21"/>
                <w:lang w:val="en-US" w:eastAsia="zh-CN" w:bidi="ar-SA"/>
              </w:rPr>
              <w:t>分</w:t>
            </w:r>
            <w:r>
              <w:rPr>
                <w:rFonts w:hint="eastAsia" w:ascii="宋体" w:hAnsi="宋体" w:eastAsia="宋体" w:cs="宋体"/>
                <w:color w:val="auto"/>
                <w:sz w:val="21"/>
                <w:szCs w:val="21"/>
                <w:lang w:val="en-US" w:eastAsia="zh-CN" w:bidi="ar-SA"/>
              </w:rPr>
              <w:t>；具有高级及以上职称的</w:t>
            </w:r>
            <w:r>
              <w:rPr>
                <w:rFonts w:hint="eastAsia" w:ascii="宋体" w:hAnsi="宋体" w:cs="宋体"/>
                <w:color w:val="auto"/>
                <w:sz w:val="21"/>
                <w:szCs w:val="21"/>
                <w:lang w:val="en-US" w:eastAsia="zh-CN" w:bidi="ar-SA"/>
              </w:rPr>
              <w:t>，</w:t>
            </w:r>
            <w:r>
              <w:rPr>
                <w:rFonts w:hint="eastAsia" w:ascii="宋体" w:hAnsi="宋体" w:eastAsia="宋体" w:cs="宋体"/>
                <w:color w:val="auto"/>
                <w:sz w:val="21"/>
                <w:szCs w:val="21"/>
                <w:lang w:val="en-US" w:eastAsia="zh-CN" w:bidi="ar-SA"/>
              </w:rPr>
              <w:t>每有一人得4分；最多得10分。</w:t>
            </w:r>
          </w:p>
          <w:p w14:paraId="24640A69">
            <w:pPr>
              <w:pStyle w:val="10"/>
              <w:spacing w:line="360" w:lineRule="auto"/>
              <w:jc w:val="left"/>
              <w:rPr>
                <w:rFonts w:hint="eastAsia" w:ascii="宋体" w:hAnsi="宋体" w:eastAsia="宋体" w:cs="宋体"/>
                <w:b/>
                <w:bCs/>
                <w:color w:val="auto"/>
                <w:sz w:val="21"/>
                <w:highlight w:val="none"/>
              </w:rPr>
            </w:pPr>
            <w:r>
              <w:rPr>
                <w:rFonts w:hint="eastAsia" w:ascii="宋体" w:hAnsi="宋体" w:eastAsia="宋体" w:cs="宋体"/>
                <w:b/>
                <w:bCs/>
                <w:color w:val="auto"/>
                <w:sz w:val="21"/>
                <w:highlight w:val="none"/>
              </w:rPr>
              <w:t>（以上人员具有多个职称按最高等级计算，不重复计分</w:t>
            </w:r>
            <w:r>
              <w:rPr>
                <w:rFonts w:hint="eastAsia" w:ascii="宋体" w:hAnsi="宋体" w:eastAsia="宋体" w:cs="宋体"/>
                <w:b/>
                <w:bCs/>
                <w:color w:val="auto"/>
                <w:sz w:val="21"/>
                <w:highlight w:val="none"/>
                <w:lang w:eastAsia="zh-CN"/>
              </w:rPr>
              <w:t>，</w:t>
            </w:r>
            <w:r>
              <w:rPr>
                <w:rFonts w:hint="eastAsia" w:ascii="宋体" w:hAnsi="宋体" w:eastAsia="宋体" w:cs="宋体"/>
                <w:b/>
                <w:bCs/>
                <w:color w:val="auto"/>
                <w:sz w:val="21"/>
                <w:highlight w:val="none"/>
              </w:rPr>
              <w:t>须</w:t>
            </w:r>
            <w:r>
              <w:rPr>
                <w:rFonts w:hint="eastAsia" w:ascii="宋体" w:hAnsi="宋体" w:eastAsia="宋体" w:cs="宋体"/>
                <w:b/>
                <w:bCs/>
                <w:color w:val="auto"/>
                <w:sz w:val="21"/>
                <w:highlight w:val="none"/>
                <w:lang w:val="en-US" w:eastAsia="zh-CN"/>
              </w:rPr>
              <w:t>提供相关人员职称证书及</w:t>
            </w:r>
            <w:r>
              <w:rPr>
                <w:rFonts w:hint="eastAsia" w:ascii="宋体" w:hAnsi="宋体" w:eastAsia="宋体" w:cs="宋体"/>
                <w:b/>
                <w:bCs/>
                <w:color w:val="auto"/>
                <w:sz w:val="21"/>
                <w:highlight w:val="none"/>
              </w:rPr>
              <w:t>供应商为其缴纳的</w:t>
            </w:r>
            <w:r>
              <w:rPr>
                <w:rFonts w:hint="eastAsia" w:ascii="宋体" w:hAnsi="宋体" w:eastAsia="宋体" w:cs="宋体"/>
                <w:b/>
                <w:bCs/>
                <w:color w:val="auto"/>
                <w:sz w:val="21"/>
                <w:highlight w:val="none"/>
                <w:lang w:eastAsia="zh-CN"/>
              </w:rPr>
              <w:t>2025年1月至2025年3月</w:t>
            </w:r>
            <w:r>
              <w:rPr>
                <w:rFonts w:hint="eastAsia" w:ascii="宋体" w:hAnsi="宋体" w:eastAsia="宋体" w:cs="宋体"/>
                <w:b/>
                <w:bCs/>
                <w:color w:val="auto"/>
                <w:sz w:val="21"/>
                <w:highlight w:val="none"/>
              </w:rPr>
              <w:t>任意一个月的养老保险证明，事业单位未缴纳保险的需提供上级主管单位相关人事关系证明；提供证明材料加盖供应商公章</w:t>
            </w:r>
            <w:r>
              <w:rPr>
                <w:rFonts w:hint="eastAsia" w:hAnsi="宋体" w:cs="宋体"/>
                <w:b/>
                <w:bCs/>
                <w:color w:val="auto"/>
                <w:sz w:val="21"/>
                <w:highlight w:val="none"/>
                <w:lang w:eastAsia="zh-CN"/>
              </w:rPr>
              <w:t>，</w:t>
            </w:r>
            <w:r>
              <w:rPr>
                <w:rFonts w:hint="eastAsia" w:hAnsi="宋体" w:cs="宋体"/>
                <w:b/>
                <w:bCs/>
                <w:color w:val="auto"/>
                <w:sz w:val="21"/>
                <w:highlight w:val="none"/>
                <w:lang w:val="en-US" w:eastAsia="zh-CN"/>
              </w:rPr>
              <w:t>原件备查</w:t>
            </w:r>
            <w:r>
              <w:rPr>
                <w:rFonts w:hint="eastAsia" w:ascii="宋体" w:hAnsi="宋体" w:eastAsia="宋体" w:cs="宋体"/>
                <w:b/>
                <w:bCs/>
                <w:color w:val="auto"/>
                <w:sz w:val="21"/>
                <w:highlight w:val="none"/>
              </w:rPr>
              <w:t>）</w:t>
            </w:r>
          </w:p>
        </w:tc>
      </w:tr>
    </w:tbl>
    <w:p w14:paraId="4EE4643A">
      <w:pPr>
        <w:pageBreakBefore w:val="0"/>
        <w:kinsoku/>
        <w:wordWrap/>
        <w:overflowPunct/>
        <w:topLinePunct w:val="0"/>
        <w:bidi w:val="0"/>
        <w:spacing w:line="360" w:lineRule="auto"/>
        <w:ind w:left="0" w:leftChars="0" w:right="0" w:rightChars="0"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注：</w:t>
      </w:r>
    </w:p>
    <w:p w14:paraId="5D2D2216">
      <w:pPr>
        <w:pageBreakBefore w:val="0"/>
        <w:kinsoku/>
        <w:wordWrap/>
        <w:overflowPunct/>
        <w:topLinePunct w:val="0"/>
        <w:bidi w:val="0"/>
        <w:adjustRightInd w:val="0"/>
        <w:snapToGrid w:val="0"/>
        <w:spacing w:line="360" w:lineRule="auto"/>
        <w:ind w:left="0" w:leftChars="0" w:right="0" w:rightChars="0" w:firstLine="420" w:firstLineChars="200"/>
        <w:jc w:val="left"/>
        <w:rPr>
          <w:rFonts w:hint="eastAsia" w:hAnsi="宋体" w:cs="宋体"/>
          <w:color w:val="auto"/>
          <w:szCs w:val="21"/>
          <w:highlight w:val="none"/>
        </w:rPr>
      </w:pPr>
      <w:r>
        <w:rPr>
          <w:rFonts w:hint="eastAsia" w:hAnsi="宋体" w:cs="宋体"/>
          <w:color w:val="auto"/>
          <w:szCs w:val="21"/>
          <w:highlight w:val="none"/>
        </w:rPr>
        <w:t>1、评分标准中要求提供原件备查的，必须提供相关原件，否则与之对应项不得分。</w:t>
      </w:r>
    </w:p>
    <w:p w14:paraId="70065060">
      <w:pPr>
        <w:pageBreakBefore w:val="0"/>
        <w:kinsoku/>
        <w:wordWrap/>
        <w:overflowPunct/>
        <w:topLinePunct w:val="0"/>
        <w:bidi w:val="0"/>
        <w:adjustRightInd w:val="0"/>
        <w:snapToGrid w:val="0"/>
        <w:spacing w:line="360" w:lineRule="auto"/>
        <w:ind w:left="0" w:leftChars="0" w:right="0" w:rightChars="0" w:firstLine="420" w:firstLineChars="200"/>
        <w:jc w:val="left"/>
        <w:rPr>
          <w:rFonts w:hAnsi="宋体" w:cs="宋体"/>
          <w:color w:val="auto"/>
          <w:szCs w:val="21"/>
          <w:highlight w:val="none"/>
        </w:rPr>
      </w:pPr>
      <w:r>
        <w:rPr>
          <w:rFonts w:hint="eastAsia" w:hAnsi="宋体" w:cs="宋体"/>
          <w:color w:val="auto"/>
          <w:szCs w:val="21"/>
          <w:highlight w:val="none"/>
        </w:rPr>
        <w:t>2、提供的材料中涉及评标的相关数据不一致的，以数额较小的为准。上述工程不是供应商承接的工程，不予计分。</w:t>
      </w:r>
    </w:p>
    <w:p w14:paraId="38E074A3">
      <w:pPr>
        <w:pageBreakBefore w:val="0"/>
        <w:kinsoku/>
        <w:wordWrap/>
        <w:overflowPunct/>
        <w:topLinePunct w:val="0"/>
        <w:bidi w:val="0"/>
        <w:adjustRightInd w:val="0"/>
        <w:snapToGrid w:val="0"/>
        <w:spacing w:line="360" w:lineRule="auto"/>
        <w:ind w:left="0" w:leftChars="0" w:right="0" w:rightChars="0" w:firstLine="420" w:firstLineChars="200"/>
        <w:jc w:val="left"/>
        <w:rPr>
          <w:rFonts w:hint="eastAsia" w:hAnsi="宋体" w:cs="宋体"/>
          <w:color w:val="auto"/>
          <w:szCs w:val="21"/>
          <w:highlight w:val="none"/>
        </w:rPr>
      </w:pPr>
      <w:r>
        <w:rPr>
          <w:rFonts w:hint="eastAsia" w:hAnsi="宋体" w:cs="宋体"/>
          <w:color w:val="auto"/>
          <w:szCs w:val="21"/>
          <w:highlight w:val="none"/>
        </w:rPr>
        <w:t>3、响应文件的正本和副本中均需提供相关原件的复印件加盖供应商公章。</w:t>
      </w:r>
    </w:p>
    <w:p w14:paraId="63A4B0C1">
      <w:pPr>
        <w:pageBreakBefore w:val="0"/>
        <w:kinsoku/>
        <w:wordWrap/>
        <w:overflowPunct/>
        <w:topLinePunct w:val="0"/>
        <w:bidi w:val="0"/>
        <w:adjustRightInd w:val="0"/>
        <w:snapToGrid w:val="0"/>
        <w:spacing w:line="360" w:lineRule="auto"/>
        <w:ind w:left="0" w:leftChars="0" w:right="0" w:rightChars="0" w:firstLine="420" w:firstLineChars="200"/>
        <w:jc w:val="left"/>
        <w:rPr>
          <w:color w:val="auto"/>
          <w:highlight w:val="none"/>
        </w:rPr>
      </w:pPr>
      <w:r>
        <w:rPr>
          <w:rFonts w:hint="eastAsia" w:hAnsi="宋体" w:cs="宋体"/>
          <w:color w:val="auto"/>
          <w:szCs w:val="21"/>
          <w:highlight w:val="none"/>
        </w:rPr>
        <w:t>4、若发现有提供虚假的证明材料，视为无效响应，追究相关责任。</w:t>
      </w:r>
      <w:bookmarkEnd w:id="69"/>
    </w:p>
    <w:p w14:paraId="14C7C687">
      <w:pPr>
        <w:pageBreakBefore w:val="0"/>
        <w:kinsoku/>
        <w:wordWrap/>
        <w:overflowPunct/>
        <w:topLinePunct w:val="0"/>
        <w:bidi w:val="0"/>
        <w:spacing w:line="360" w:lineRule="auto"/>
        <w:ind w:left="0" w:leftChars="0" w:right="0" w:rightChars="0"/>
        <w:rPr>
          <w:color w:val="auto"/>
          <w:highlight w:val="none"/>
        </w:rPr>
      </w:pPr>
    </w:p>
    <w:p w14:paraId="5BFCF54B">
      <w:pPr>
        <w:pageBreakBefore w:val="0"/>
        <w:kinsoku/>
        <w:wordWrap/>
        <w:overflowPunct/>
        <w:topLinePunct w:val="0"/>
        <w:bidi w:val="0"/>
        <w:spacing w:line="360" w:lineRule="auto"/>
        <w:ind w:left="0" w:leftChars="0" w:right="0" w:rightChars="0"/>
        <w:rPr>
          <w:color w:val="auto"/>
          <w:highlight w:val="none"/>
        </w:rPr>
      </w:pPr>
    </w:p>
    <w:p w14:paraId="7D76FA86">
      <w:pPr>
        <w:pageBreakBefore w:val="0"/>
        <w:kinsoku/>
        <w:wordWrap/>
        <w:overflowPunct/>
        <w:topLinePunct w:val="0"/>
        <w:bidi w:val="0"/>
        <w:spacing w:line="360" w:lineRule="auto"/>
        <w:ind w:left="0" w:leftChars="0" w:right="0" w:rightChars="0"/>
        <w:rPr>
          <w:rFonts w:hint="eastAsia" w:ascii="宋体" w:hAnsi="宋体" w:cs="宋体"/>
          <w:color w:val="auto"/>
          <w:sz w:val="44"/>
          <w:szCs w:val="44"/>
          <w:highlight w:val="none"/>
        </w:rPr>
      </w:pPr>
      <w:r>
        <w:rPr>
          <w:rFonts w:hint="eastAsia" w:ascii="宋体" w:hAnsi="宋体" w:cs="宋体"/>
          <w:color w:val="auto"/>
          <w:sz w:val="44"/>
          <w:szCs w:val="44"/>
          <w:highlight w:val="none"/>
        </w:rPr>
        <w:br w:type="page"/>
      </w:r>
    </w:p>
    <w:p w14:paraId="48CDC299">
      <w:pPr>
        <w:pStyle w:val="3"/>
        <w:pageBreakBefore w:val="0"/>
        <w:kinsoku/>
        <w:wordWrap/>
        <w:overflowPunct/>
        <w:topLinePunct w:val="0"/>
        <w:bidi w:val="0"/>
        <w:spacing w:before="0" w:after="0" w:line="360" w:lineRule="auto"/>
        <w:ind w:left="0" w:leftChars="0" w:right="0" w:rightChars="0"/>
        <w:jc w:val="center"/>
        <w:rPr>
          <w:rFonts w:hint="eastAsia" w:ascii="宋体" w:hAnsi="宋体" w:cs="宋体"/>
          <w:color w:val="auto"/>
          <w:sz w:val="44"/>
          <w:szCs w:val="44"/>
          <w:highlight w:val="none"/>
        </w:rPr>
      </w:pPr>
    </w:p>
    <w:p w14:paraId="2EBA2C48">
      <w:pPr>
        <w:pStyle w:val="3"/>
        <w:pageBreakBefore w:val="0"/>
        <w:kinsoku/>
        <w:wordWrap/>
        <w:overflowPunct/>
        <w:topLinePunct w:val="0"/>
        <w:bidi w:val="0"/>
        <w:spacing w:before="0" w:after="0" w:line="360" w:lineRule="auto"/>
        <w:ind w:left="0" w:leftChars="0" w:right="0" w:rightChars="0"/>
        <w:jc w:val="center"/>
        <w:rPr>
          <w:rFonts w:ascii="宋体" w:hAnsi="宋体" w:cs="宋体"/>
          <w:color w:val="auto"/>
          <w:sz w:val="40"/>
          <w:szCs w:val="48"/>
          <w:highlight w:val="none"/>
        </w:rPr>
      </w:pPr>
      <w:bookmarkStart w:id="73" w:name="_Toc4762"/>
      <w:r>
        <w:rPr>
          <w:rFonts w:hint="eastAsia" w:ascii="宋体" w:hAnsi="宋体" w:cs="宋体"/>
          <w:color w:val="auto"/>
          <w:sz w:val="44"/>
          <w:szCs w:val="44"/>
          <w:highlight w:val="none"/>
        </w:rPr>
        <w:t>第六章 竞争性磋商响应文件格式</w:t>
      </w:r>
      <w:bookmarkEnd w:id="73"/>
    </w:p>
    <w:p w14:paraId="3763AEC9">
      <w:pPr>
        <w:pageBreakBefore w:val="0"/>
        <w:kinsoku/>
        <w:wordWrap/>
        <w:overflowPunct/>
        <w:topLinePunct w:val="0"/>
        <w:bidi w:val="0"/>
        <w:spacing w:line="360" w:lineRule="auto"/>
        <w:ind w:left="0" w:leftChars="0" w:right="0" w:rightChars="0"/>
        <w:jc w:val="center"/>
        <w:rPr>
          <w:rFonts w:ascii="宋体" w:hAnsi="宋体" w:cs="宋体"/>
          <w:b/>
          <w:color w:val="auto"/>
          <w:sz w:val="22"/>
          <w:szCs w:val="21"/>
          <w:highlight w:val="none"/>
        </w:rPr>
      </w:pPr>
    </w:p>
    <w:p w14:paraId="1ADDCEE5">
      <w:pPr>
        <w:pStyle w:val="9"/>
        <w:pageBreakBefore w:val="0"/>
        <w:numPr>
          <w:ilvl w:val="0"/>
          <w:numId w:val="0"/>
        </w:numPr>
        <w:kinsoku/>
        <w:wordWrap/>
        <w:overflowPunct/>
        <w:topLinePunct w:val="0"/>
        <w:bidi w:val="0"/>
        <w:spacing w:line="360" w:lineRule="auto"/>
        <w:ind w:left="0" w:leftChars="0" w:right="0" w:rightChars="0"/>
        <w:rPr>
          <w:rFonts w:ascii="宋体" w:hAnsi="宋体" w:cs="宋体"/>
          <w:b/>
          <w:color w:val="auto"/>
          <w:sz w:val="22"/>
          <w:szCs w:val="21"/>
          <w:highlight w:val="none"/>
        </w:rPr>
      </w:pPr>
    </w:p>
    <w:p w14:paraId="1A840EC2">
      <w:pPr>
        <w:pStyle w:val="9"/>
        <w:pageBreakBefore w:val="0"/>
        <w:numPr>
          <w:ilvl w:val="0"/>
          <w:numId w:val="0"/>
        </w:numPr>
        <w:kinsoku/>
        <w:wordWrap/>
        <w:overflowPunct/>
        <w:topLinePunct w:val="0"/>
        <w:bidi w:val="0"/>
        <w:spacing w:line="360" w:lineRule="auto"/>
        <w:ind w:left="0" w:leftChars="0" w:right="0" w:rightChars="0"/>
        <w:jc w:val="center"/>
        <w:rPr>
          <w:rFonts w:ascii="宋体" w:hAnsi="宋体" w:cs="宋体"/>
          <w:b/>
          <w:color w:val="auto"/>
          <w:sz w:val="44"/>
          <w:szCs w:val="44"/>
          <w:highlight w:val="none"/>
        </w:rPr>
      </w:pPr>
    </w:p>
    <w:p w14:paraId="5A931106">
      <w:pPr>
        <w:pageBreakBefore w:val="0"/>
        <w:kinsoku/>
        <w:wordWrap/>
        <w:overflowPunct/>
        <w:topLinePunct w:val="0"/>
        <w:bidi w:val="0"/>
        <w:spacing w:line="360" w:lineRule="auto"/>
        <w:ind w:left="0" w:leftChars="0" w:right="0" w:rightChars="0"/>
        <w:jc w:val="center"/>
        <w:rPr>
          <w:rFonts w:ascii="宋体" w:hAnsi="宋体" w:cs="宋体"/>
          <w:b/>
          <w:color w:val="auto"/>
          <w:sz w:val="44"/>
          <w:szCs w:val="44"/>
          <w:highlight w:val="none"/>
        </w:rPr>
      </w:pPr>
      <w:bookmarkStart w:id="74" w:name="_Toc511745465"/>
      <w:bookmarkStart w:id="75" w:name="_Toc6113"/>
      <w:r>
        <w:rPr>
          <w:rFonts w:hint="eastAsia" w:ascii="宋体" w:hAnsi="宋体" w:cs="宋体"/>
          <w:b/>
          <w:color w:val="auto"/>
          <w:sz w:val="44"/>
          <w:szCs w:val="44"/>
          <w:highlight w:val="none"/>
        </w:rPr>
        <w:t>竞争性磋商响应文件</w:t>
      </w:r>
      <w:bookmarkEnd w:id="74"/>
      <w:bookmarkEnd w:id="75"/>
    </w:p>
    <w:p w14:paraId="375D918D">
      <w:pPr>
        <w:pageBreakBefore w:val="0"/>
        <w:kinsoku/>
        <w:wordWrap/>
        <w:overflowPunct/>
        <w:topLinePunct w:val="0"/>
        <w:bidi w:val="0"/>
        <w:spacing w:line="360" w:lineRule="auto"/>
        <w:ind w:left="0" w:leftChars="0" w:right="0" w:rightChars="0"/>
        <w:jc w:val="center"/>
        <w:rPr>
          <w:rFonts w:ascii="宋体" w:hAnsi="宋体" w:cs="宋体"/>
          <w:b/>
          <w:color w:val="auto"/>
          <w:sz w:val="44"/>
          <w:szCs w:val="44"/>
          <w:highlight w:val="none"/>
        </w:rPr>
      </w:pPr>
      <w:bookmarkStart w:id="76" w:name="_Toc511745466"/>
      <w:bookmarkStart w:id="77" w:name="_Toc20585"/>
      <w:r>
        <w:rPr>
          <w:rFonts w:hint="eastAsia" w:ascii="宋体" w:hAnsi="宋体" w:cs="宋体"/>
          <w:b/>
          <w:color w:val="auto"/>
          <w:sz w:val="44"/>
          <w:szCs w:val="44"/>
          <w:highlight w:val="none"/>
        </w:rPr>
        <w:t>（正或副本</w:t>
      </w:r>
      <w:bookmarkEnd w:id="76"/>
      <w:r>
        <w:rPr>
          <w:rFonts w:hint="eastAsia" w:ascii="宋体" w:hAnsi="宋体" w:cs="宋体"/>
          <w:b/>
          <w:color w:val="auto"/>
          <w:sz w:val="44"/>
          <w:szCs w:val="44"/>
          <w:highlight w:val="none"/>
        </w:rPr>
        <w:t>）</w:t>
      </w:r>
      <w:bookmarkEnd w:id="77"/>
    </w:p>
    <w:p w14:paraId="30604CEE">
      <w:pPr>
        <w:pStyle w:val="7"/>
        <w:pageBreakBefore w:val="0"/>
        <w:kinsoku/>
        <w:wordWrap/>
        <w:overflowPunct/>
        <w:topLinePunct w:val="0"/>
        <w:bidi w:val="0"/>
        <w:spacing w:line="360" w:lineRule="auto"/>
        <w:ind w:left="0" w:leftChars="0" w:right="0" w:rightChars="0"/>
        <w:rPr>
          <w:rFonts w:ascii="宋体" w:hAnsi="宋体" w:eastAsia="宋体" w:cs="宋体"/>
          <w:color w:val="auto"/>
          <w:highlight w:val="none"/>
        </w:rPr>
      </w:pPr>
    </w:p>
    <w:p w14:paraId="73027768">
      <w:pPr>
        <w:pStyle w:val="7"/>
        <w:pageBreakBefore w:val="0"/>
        <w:kinsoku/>
        <w:wordWrap/>
        <w:overflowPunct/>
        <w:topLinePunct w:val="0"/>
        <w:bidi w:val="0"/>
        <w:spacing w:line="360" w:lineRule="auto"/>
        <w:ind w:left="0" w:leftChars="0" w:right="0" w:rightChars="0"/>
        <w:rPr>
          <w:rFonts w:ascii="宋体" w:hAnsi="宋体" w:eastAsia="宋体" w:cs="宋体"/>
          <w:color w:val="auto"/>
          <w:highlight w:val="none"/>
        </w:rPr>
      </w:pPr>
    </w:p>
    <w:p w14:paraId="200F6E7C">
      <w:pPr>
        <w:pStyle w:val="8"/>
        <w:pageBreakBefore w:val="0"/>
        <w:kinsoku/>
        <w:wordWrap/>
        <w:overflowPunct/>
        <w:topLinePunct w:val="0"/>
        <w:bidi w:val="0"/>
        <w:spacing w:line="360" w:lineRule="auto"/>
        <w:ind w:left="0" w:leftChars="0" w:right="0" w:rightChars="0"/>
        <w:rPr>
          <w:rFonts w:ascii="宋体" w:hAnsi="宋体" w:eastAsia="宋体" w:cs="宋体"/>
          <w:color w:val="auto"/>
          <w:highlight w:val="none"/>
        </w:rPr>
      </w:pPr>
    </w:p>
    <w:p w14:paraId="10B75140">
      <w:pPr>
        <w:pStyle w:val="7"/>
        <w:pageBreakBefore w:val="0"/>
        <w:kinsoku/>
        <w:wordWrap/>
        <w:overflowPunct/>
        <w:topLinePunct w:val="0"/>
        <w:bidi w:val="0"/>
        <w:spacing w:line="360" w:lineRule="auto"/>
        <w:ind w:left="0" w:leftChars="0" w:right="0" w:rightChars="0"/>
        <w:rPr>
          <w:rFonts w:ascii="宋体" w:hAnsi="宋体" w:eastAsia="宋体" w:cs="宋体"/>
          <w:color w:val="auto"/>
          <w:highlight w:val="none"/>
        </w:rPr>
      </w:pPr>
    </w:p>
    <w:p w14:paraId="24C3888C">
      <w:pPr>
        <w:pageBreakBefore w:val="0"/>
        <w:kinsoku/>
        <w:wordWrap/>
        <w:overflowPunct/>
        <w:topLinePunct w:val="0"/>
        <w:bidi w:val="0"/>
        <w:spacing w:line="360" w:lineRule="auto"/>
        <w:ind w:left="0" w:leftChars="0" w:right="0" w:rightChars="0" w:firstLine="904" w:firstLineChars="300"/>
        <w:rPr>
          <w:rFonts w:ascii="宋体" w:hAnsi="宋体" w:cs="宋体"/>
          <w:color w:val="auto"/>
          <w:sz w:val="30"/>
          <w:szCs w:val="30"/>
          <w:highlight w:val="none"/>
          <w:u w:val="single"/>
        </w:rPr>
      </w:pPr>
      <w:r>
        <w:rPr>
          <w:rFonts w:hint="eastAsia" w:ascii="宋体" w:hAnsi="宋体" w:cs="宋体"/>
          <w:b/>
          <w:color w:val="auto"/>
          <w:sz w:val="30"/>
          <w:szCs w:val="30"/>
          <w:highlight w:val="none"/>
        </w:rPr>
        <w:t>项 目 名 称：</w:t>
      </w:r>
      <w:r>
        <w:rPr>
          <w:rFonts w:hint="eastAsia" w:ascii="宋体" w:hAnsi="宋体" w:cs="宋体"/>
          <w:b/>
          <w:color w:val="auto"/>
          <w:sz w:val="30"/>
          <w:szCs w:val="30"/>
          <w:highlight w:val="none"/>
          <w:u w:val="single"/>
        </w:rPr>
        <w:t xml:space="preserve">                       </w:t>
      </w:r>
    </w:p>
    <w:p w14:paraId="4D2F3E2C">
      <w:pPr>
        <w:pageBreakBefore w:val="0"/>
        <w:kinsoku/>
        <w:wordWrap/>
        <w:overflowPunct/>
        <w:topLinePunct w:val="0"/>
        <w:bidi w:val="0"/>
        <w:spacing w:line="360" w:lineRule="auto"/>
        <w:ind w:left="0" w:leftChars="0" w:right="0" w:rightChars="0" w:firstLine="904" w:firstLineChars="300"/>
        <w:rPr>
          <w:rFonts w:ascii="宋体" w:hAnsi="宋体" w:cs="宋体"/>
          <w:b/>
          <w:color w:val="auto"/>
          <w:sz w:val="30"/>
          <w:szCs w:val="30"/>
          <w:highlight w:val="none"/>
          <w:u w:val="single"/>
        </w:rPr>
      </w:pPr>
      <w:r>
        <w:rPr>
          <w:rFonts w:hint="eastAsia" w:ascii="宋体" w:hAnsi="宋体" w:cs="宋体"/>
          <w:b/>
          <w:color w:val="auto"/>
          <w:sz w:val="30"/>
          <w:szCs w:val="30"/>
          <w:highlight w:val="none"/>
        </w:rPr>
        <w:t>编      号：</w:t>
      </w:r>
      <w:r>
        <w:rPr>
          <w:rFonts w:hint="eastAsia" w:ascii="宋体" w:hAnsi="宋体" w:cs="宋体"/>
          <w:b/>
          <w:color w:val="auto"/>
          <w:sz w:val="30"/>
          <w:szCs w:val="30"/>
          <w:highlight w:val="none"/>
          <w:u w:val="single"/>
        </w:rPr>
        <w:t xml:space="preserve">                        </w:t>
      </w:r>
    </w:p>
    <w:p w14:paraId="79ACB206">
      <w:pPr>
        <w:pageBreakBefore w:val="0"/>
        <w:kinsoku/>
        <w:wordWrap/>
        <w:overflowPunct/>
        <w:topLinePunct w:val="0"/>
        <w:bidi w:val="0"/>
        <w:spacing w:line="360" w:lineRule="auto"/>
        <w:ind w:left="0" w:leftChars="0" w:right="0" w:rightChars="0"/>
        <w:rPr>
          <w:rFonts w:ascii="宋体" w:hAnsi="宋体" w:cs="宋体"/>
          <w:b/>
          <w:color w:val="auto"/>
          <w:sz w:val="30"/>
          <w:szCs w:val="30"/>
          <w:highlight w:val="none"/>
          <w:u w:val="single"/>
        </w:rPr>
      </w:pPr>
      <w:r>
        <w:rPr>
          <w:rFonts w:hint="eastAsia" w:ascii="宋体" w:hAnsi="宋体" w:cs="宋体"/>
          <w:b/>
          <w:color w:val="auto"/>
          <w:sz w:val="30"/>
          <w:szCs w:val="30"/>
          <w:highlight w:val="none"/>
        </w:rPr>
        <w:t xml:space="preserve">      磋商供应商名称 ：</w:t>
      </w:r>
      <w:r>
        <w:rPr>
          <w:rFonts w:hint="eastAsia" w:ascii="宋体" w:hAnsi="宋体" w:cs="宋体"/>
          <w:b/>
          <w:color w:val="auto"/>
          <w:sz w:val="30"/>
          <w:szCs w:val="30"/>
          <w:highlight w:val="none"/>
          <w:u w:val="single"/>
        </w:rPr>
        <w:t xml:space="preserve">                   </w:t>
      </w:r>
    </w:p>
    <w:p w14:paraId="562C25F7">
      <w:pPr>
        <w:pageBreakBefore w:val="0"/>
        <w:kinsoku/>
        <w:wordWrap/>
        <w:overflowPunct/>
        <w:topLinePunct w:val="0"/>
        <w:bidi w:val="0"/>
        <w:spacing w:line="360" w:lineRule="auto"/>
        <w:ind w:left="0" w:leftChars="0" w:right="0" w:rightChars="0"/>
        <w:rPr>
          <w:rFonts w:ascii="宋体" w:hAnsi="宋体" w:cs="宋体"/>
          <w:b/>
          <w:color w:val="auto"/>
          <w:sz w:val="36"/>
          <w:highlight w:val="none"/>
        </w:rPr>
      </w:pPr>
      <w:r>
        <w:rPr>
          <w:rFonts w:hint="eastAsia" w:ascii="宋体" w:hAnsi="宋体" w:cs="宋体"/>
          <w:b/>
          <w:color w:val="auto"/>
          <w:sz w:val="30"/>
          <w:szCs w:val="30"/>
          <w:highlight w:val="none"/>
        </w:rPr>
        <w:t xml:space="preserve">      日      期 ：</w:t>
      </w:r>
      <w:r>
        <w:rPr>
          <w:rFonts w:hint="eastAsia" w:ascii="宋体" w:hAnsi="宋体" w:cs="宋体"/>
          <w:b/>
          <w:color w:val="auto"/>
          <w:sz w:val="32"/>
          <w:szCs w:val="32"/>
          <w:highlight w:val="none"/>
          <w:u w:val="single"/>
        </w:rPr>
        <w:t xml:space="preserve"> </w:t>
      </w:r>
      <w:r>
        <w:rPr>
          <w:rFonts w:hint="eastAsia" w:ascii="宋体" w:hAnsi="宋体" w:cs="宋体"/>
          <w:b/>
          <w:color w:val="auto"/>
          <w:sz w:val="36"/>
          <w:highlight w:val="none"/>
          <w:u w:val="single"/>
        </w:rPr>
        <w:t xml:space="preserve">                  </w:t>
      </w:r>
    </w:p>
    <w:p w14:paraId="426CFA7E">
      <w:pPr>
        <w:pageBreakBefore w:val="0"/>
        <w:kinsoku/>
        <w:wordWrap/>
        <w:overflowPunct/>
        <w:topLinePunct w:val="0"/>
        <w:bidi w:val="0"/>
        <w:spacing w:line="360" w:lineRule="auto"/>
        <w:ind w:left="0" w:leftChars="0" w:right="0" w:rightChars="0"/>
        <w:jc w:val="left"/>
        <w:rPr>
          <w:rFonts w:ascii="宋体" w:hAnsi="宋体" w:cs="宋体"/>
          <w:b/>
          <w:bCs/>
          <w:color w:val="auto"/>
          <w:sz w:val="30"/>
          <w:szCs w:val="30"/>
          <w:highlight w:val="none"/>
        </w:rPr>
      </w:pPr>
    </w:p>
    <w:p w14:paraId="7A726419">
      <w:pPr>
        <w:pageBreakBefore w:val="0"/>
        <w:kinsoku/>
        <w:wordWrap/>
        <w:overflowPunct/>
        <w:topLinePunct w:val="0"/>
        <w:bidi w:val="0"/>
        <w:spacing w:line="360" w:lineRule="auto"/>
        <w:ind w:left="0" w:leftChars="0" w:right="0" w:rightChars="0"/>
        <w:jc w:val="left"/>
        <w:rPr>
          <w:rFonts w:ascii="宋体" w:hAnsi="宋体" w:cs="宋体"/>
          <w:b/>
          <w:bCs/>
          <w:color w:val="auto"/>
          <w:sz w:val="30"/>
          <w:szCs w:val="30"/>
          <w:highlight w:val="none"/>
        </w:rPr>
      </w:pPr>
    </w:p>
    <w:p w14:paraId="51767491">
      <w:pPr>
        <w:pageBreakBefore w:val="0"/>
        <w:kinsoku/>
        <w:wordWrap/>
        <w:overflowPunct/>
        <w:topLinePunct w:val="0"/>
        <w:bidi w:val="0"/>
        <w:spacing w:line="360" w:lineRule="auto"/>
        <w:ind w:left="0" w:leftChars="0" w:right="0" w:rightChars="0"/>
        <w:jc w:val="left"/>
        <w:rPr>
          <w:rFonts w:ascii="宋体" w:hAnsi="宋体" w:cs="宋体"/>
          <w:b/>
          <w:bCs/>
          <w:color w:val="auto"/>
          <w:sz w:val="30"/>
          <w:szCs w:val="30"/>
          <w:highlight w:val="none"/>
        </w:rPr>
      </w:pPr>
    </w:p>
    <w:p w14:paraId="356AB45A">
      <w:pPr>
        <w:pageBreakBefore w:val="0"/>
        <w:kinsoku/>
        <w:wordWrap/>
        <w:overflowPunct/>
        <w:topLinePunct w:val="0"/>
        <w:bidi w:val="0"/>
        <w:spacing w:line="360" w:lineRule="auto"/>
        <w:ind w:left="0" w:leftChars="0" w:right="0" w:rightChars="0"/>
        <w:jc w:val="left"/>
        <w:rPr>
          <w:rFonts w:ascii="宋体" w:hAnsi="宋体" w:cs="宋体"/>
          <w:b/>
          <w:bCs/>
          <w:color w:val="auto"/>
          <w:sz w:val="28"/>
          <w:szCs w:val="28"/>
          <w:highlight w:val="none"/>
        </w:rPr>
      </w:pPr>
      <w:r>
        <w:rPr>
          <w:rFonts w:hint="eastAsia" w:ascii="宋体" w:hAnsi="宋体" w:cs="宋体"/>
          <w:b/>
          <w:bCs/>
          <w:color w:val="auto"/>
          <w:sz w:val="28"/>
          <w:szCs w:val="28"/>
          <w:highlight w:val="none"/>
        </w:rPr>
        <w:t>说明：</w:t>
      </w:r>
    </w:p>
    <w:p w14:paraId="265EB4C6">
      <w:pPr>
        <w:pageBreakBefore w:val="0"/>
        <w:kinsoku/>
        <w:wordWrap/>
        <w:overflowPunct/>
        <w:topLinePunct w:val="0"/>
        <w:bidi w:val="0"/>
        <w:spacing w:line="360" w:lineRule="auto"/>
        <w:ind w:left="0" w:leftChars="0" w:right="0" w:rightChars="0" w:firstLine="703" w:firstLineChars="250"/>
        <w:jc w:val="left"/>
        <w:rPr>
          <w:rFonts w:ascii="宋体" w:hAnsi="宋体" w:cs="宋体"/>
          <w:b/>
          <w:bCs/>
          <w:color w:val="auto"/>
          <w:sz w:val="28"/>
          <w:szCs w:val="28"/>
          <w:highlight w:val="none"/>
        </w:rPr>
      </w:pPr>
      <w:r>
        <w:rPr>
          <w:rFonts w:hint="eastAsia" w:ascii="宋体" w:hAnsi="宋体" w:cs="宋体"/>
          <w:b/>
          <w:bCs/>
          <w:color w:val="auto"/>
          <w:sz w:val="28"/>
          <w:szCs w:val="28"/>
          <w:highlight w:val="none"/>
        </w:rPr>
        <w:t>对本章所有的响应文件格式</w:t>
      </w:r>
      <w:r>
        <w:rPr>
          <w:rFonts w:hint="eastAsia" w:ascii="宋体" w:hAnsi="宋体" w:cs="宋体"/>
          <w:b/>
          <w:bCs/>
          <w:color w:val="auto"/>
          <w:sz w:val="28"/>
          <w:szCs w:val="28"/>
          <w:highlight w:val="none"/>
          <w:lang w:eastAsia="zh-CN"/>
        </w:rPr>
        <w:t>，</w:t>
      </w:r>
      <w:r>
        <w:rPr>
          <w:rFonts w:hint="eastAsia" w:ascii="宋体" w:hAnsi="宋体" w:cs="宋体"/>
          <w:b/>
          <w:bCs/>
          <w:color w:val="auto"/>
          <w:sz w:val="28"/>
          <w:szCs w:val="28"/>
          <w:highlight w:val="none"/>
        </w:rPr>
        <w:t>供应商可根据自身情况进行补充和修改，但补充和修改不得造成与本格式内容有实质性的违背。</w:t>
      </w:r>
    </w:p>
    <w:p w14:paraId="26F0E872">
      <w:pPr>
        <w:rPr>
          <w:rFonts w:hint="eastAsia" w:ascii="宋体" w:hAnsi="宋体" w:cs="宋体"/>
          <w:b/>
          <w:bCs/>
          <w:color w:val="auto"/>
          <w:sz w:val="32"/>
          <w:szCs w:val="32"/>
          <w:highlight w:val="none"/>
        </w:rPr>
      </w:pPr>
      <w:r>
        <w:rPr>
          <w:rFonts w:hint="eastAsia" w:ascii="宋体" w:hAnsi="宋体" w:cs="宋体"/>
          <w:b/>
          <w:bCs/>
          <w:color w:val="auto"/>
          <w:sz w:val="32"/>
          <w:szCs w:val="32"/>
          <w:highlight w:val="none"/>
        </w:rPr>
        <w:br w:type="page"/>
      </w:r>
    </w:p>
    <w:p w14:paraId="77577416">
      <w:pPr>
        <w:pageBreakBefore w:val="0"/>
        <w:kinsoku/>
        <w:wordWrap/>
        <w:overflowPunct/>
        <w:topLinePunct w:val="0"/>
        <w:bidi w:val="0"/>
        <w:spacing w:line="360" w:lineRule="auto"/>
        <w:ind w:left="0" w:leftChars="0" w:right="0" w:rightChars="0"/>
        <w:jc w:val="center"/>
        <w:rPr>
          <w:rFonts w:ascii="宋体" w:hAnsi="宋体" w:cs="宋体"/>
          <w:b/>
          <w:bCs/>
          <w:color w:val="auto"/>
          <w:sz w:val="32"/>
          <w:szCs w:val="32"/>
          <w:highlight w:val="none"/>
        </w:rPr>
      </w:pPr>
      <w:r>
        <w:rPr>
          <w:rFonts w:hint="eastAsia" w:ascii="宋体" w:hAnsi="宋体" w:cs="宋体"/>
          <w:b/>
          <w:bCs/>
          <w:color w:val="auto"/>
          <w:sz w:val="32"/>
          <w:szCs w:val="32"/>
          <w:highlight w:val="none"/>
        </w:rPr>
        <w:t>评分索引表</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70"/>
        <w:gridCol w:w="3570"/>
      </w:tblGrid>
      <w:tr w14:paraId="6565E8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5670" w:type="dxa"/>
            <w:tcBorders>
              <w:top w:val="single" w:color="auto" w:sz="4" w:space="0"/>
              <w:left w:val="single" w:color="auto" w:sz="4" w:space="0"/>
              <w:bottom w:val="single" w:color="auto" w:sz="4" w:space="0"/>
              <w:right w:val="single" w:color="auto" w:sz="4" w:space="0"/>
            </w:tcBorders>
            <w:vAlign w:val="center"/>
          </w:tcPr>
          <w:p w14:paraId="22CCC013">
            <w:pPr>
              <w:pageBreakBefore w:val="0"/>
              <w:kinsoku/>
              <w:wordWrap/>
              <w:overflowPunct/>
              <w:topLinePunct w:val="0"/>
              <w:bidi w:val="0"/>
              <w:spacing w:line="360" w:lineRule="auto"/>
              <w:ind w:left="0" w:leftChars="0" w:right="0" w:rightChars="0"/>
              <w:jc w:val="center"/>
              <w:rPr>
                <w:rFonts w:ascii="宋体" w:hAnsi="宋体" w:cs="宋体"/>
                <w:color w:val="auto"/>
                <w:sz w:val="24"/>
                <w:szCs w:val="24"/>
                <w:highlight w:val="none"/>
              </w:rPr>
            </w:pPr>
            <w:r>
              <w:rPr>
                <w:rFonts w:hint="eastAsia" w:ascii="宋体" w:hAnsi="宋体" w:cs="宋体"/>
                <w:color w:val="auto"/>
                <w:sz w:val="24"/>
                <w:szCs w:val="24"/>
                <w:highlight w:val="none"/>
              </w:rPr>
              <w:t>评分项目</w:t>
            </w:r>
          </w:p>
        </w:tc>
        <w:tc>
          <w:tcPr>
            <w:tcW w:w="3570" w:type="dxa"/>
            <w:tcBorders>
              <w:top w:val="single" w:color="auto" w:sz="4" w:space="0"/>
              <w:left w:val="single" w:color="auto" w:sz="4" w:space="0"/>
              <w:bottom w:val="single" w:color="auto" w:sz="4" w:space="0"/>
              <w:right w:val="single" w:color="auto" w:sz="4" w:space="0"/>
            </w:tcBorders>
            <w:vAlign w:val="center"/>
          </w:tcPr>
          <w:p w14:paraId="3CA05E83">
            <w:pPr>
              <w:pageBreakBefore w:val="0"/>
              <w:kinsoku/>
              <w:wordWrap/>
              <w:overflowPunct/>
              <w:topLinePunct w:val="0"/>
              <w:bidi w:val="0"/>
              <w:spacing w:line="360" w:lineRule="auto"/>
              <w:ind w:left="0" w:leftChars="0" w:right="0" w:rightChars="0"/>
              <w:jc w:val="center"/>
              <w:rPr>
                <w:rFonts w:ascii="宋体" w:hAnsi="宋体" w:cs="宋体"/>
                <w:color w:val="auto"/>
                <w:sz w:val="24"/>
                <w:szCs w:val="24"/>
                <w:highlight w:val="none"/>
              </w:rPr>
            </w:pPr>
            <w:r>
              <w:rPr>
                <w:rFonts w:hint="eastAsia" w:ascii="宋体" w:hAnsi="宋体" w:cs="宋体"/>
                <w:color w:val="auto"/>
                <w:sz w:val="24"/>
                <w:szCs w:val="24"/>
                <w:highlight w:val="none"/>
              </w:rPr>
              <w:t>在响应文件中的页码位置</w:t>
            </w:r>
          </w:p>
        </w:tc>
      </w:tr>
      <w:tr w14:paraId="4282A5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5670" w:type="dxa"/>
            <w:tcBorders>
              <w:top w:val="single" w:color="auto" w:sz="4" w:space="0"/>
              <w:left w:val="single" w:color="auto" w:sz="4" w:space="0"/>
              <w:bottom w:val="single" w:color="auto" w:sz="4" w:space="0"/>
              <w:right w:val="single" w:color="auto" w:sz="4" w:space="0"/>
            </w:tcBorders>
            <w:vAlign w:val="center"/>
          </w:tcPr>
          <w:p w14:paraId="64C5B774">
            <w:pPr>
              <w:pageBreakBefore w:val="0"/>
              <w:kinsoku/>
              <w:wordWrap/>
              <w:overflowPunct/>
              <w:topLinePunct w:val="0"/>
              <w:bidi w:val="0"/>
              <w:spacing w:line="360" w:lineRule="auto"/>
              <w:ind w:left="0" w:leftChars="0" w:right="0" w:rightChars="0"/>
              <w:jc w:val="center"/>
              <w:rPr>
                <w:rFonts w:ascii="宋体" w:hAnsi="宋体" w:cs="宋体"/>
                <w:color w:val="auto"/>
                <w:sz w:val="24"/>
                <w:szCs w:val="24"/>
                <w:highlight w:val="none"/>
              </w:rPr>
            </w:pPr>
          </w:p>
        </w:tc>
        <w:tc>
          <w:tcPr>
            <w:tcW w:w="3570" w:type="dxa"/>
            <w:tcBorders>
              <w:top w:val="single" w:color="auto" w:sz="4" w:space="0"/>
              <w:left w:val="single" w:color="auto" w:sz="4" w:space="0"/>
              <w:bottom w:val="single" w:color="auto" w:sz="4" w:space="0"/>
              <w:right w:val="single" w:color="auto" w:sz="4" w:space="0"/>
            </w:tcBorders>
            <w:vAlign w:val="center"/>
          </w:tcPr>
          <w:p w14:paraId="26502ACA">
            <w:pPr>
              <w:pageBreakBefore w:val="0"/>
              <w:kinsoku/>
              <w:wordWrap/>
              <w:overflowPunct/>
              <w:topLinePunct w:val="0"/>
              <w:bidi w:val="0"/>
              <w:spacing w:line="360" w:lineRule="auto"/>
              <w:ind w:left="0" w:leftChars="0" w:right="0" w:rightChars="0"/>
              <w:jc w:val="center"/>
              <w:rPr>
                <w:rFonts w:ascii="宋体" w:hAnsi="宋体" w:cs="宋体"/>
                <w:color w:val="auto"/>
                <w:sz w:val="24"/>
                <w:szCs w:val="24"/>
                <w:highlight w:val="none"/>
              </w:rPr>
            </w:pPr>
          </w:p>
        </w:tc>
      </w:tr>
      <w:tr w14:paraId="5F9D0F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240" w:type="dxa"/>
            <w:gridSpan w:val="2"/>
            <w:tcBorders>
              <w:top w:val="single" w:color="auto" w:sz="4" w:space="0"/>
              <w:left w:val="single" w:color="auto" w:sz="4" w:space="0"/>
              <w:bottom w:val="single" w:color="auto" w:sz="4" w:space="0"/>
              <w:right w:val="single" w:color="auto" w:sz="4" w:space="0"/>
            </w:tcBorders>
            <w:vAlign w:val="center"/>
          </w:tcPr>
          <w:p w14:paraId="374FEA58">
            <w:pPr>
              <w:pageBreakBefore w:val="0"/>
              <w:kinsoku/>
              <w:wordWrap/>
              <w:overflowPunct/>
              <w:topLinePunct w:val="0"/>
              <w:bidi w:val="0"/>
              <w:spacing w:line="360" w:lineRule="auto"/>
              <w:ind w:left="0" w:leftChars="0" w:right="0" w:rightChars="0"/>
              <w:jc w:val="center"/>
              <w:rPr>
                <w:rFonts w:ascii="宋体" w:hAnsi="宋体" w:cs="宋体"/>
                <w:color w:val="auto"/>
                <w:sz w:val="24"/>
                <w:szCs w:val="24"/>
                <w:highlight w:val="none"/>
              </w:rPr>
            </w:pPr>
          </w:p>
        </w:tc>
      </w:tr>
      <w:tr w14:paraId="77B99B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5670" w:type="dxa"/>
            <w:tcBorders>
              <w:top w:val="single" w:color="auto" w:sz="4" w:space="0"/>
              <w:left w:val="single" w:color="auto" w:sz="4" w:space="0"/>
              <w:bottom w:val="single" w:color="auto" w:sz="4" w:space="0"/>
              <w:right w:val="single" w:color="auto" w:sz="4" w:space="0"/>
            </w:tcBorders>
            <w:vAlign w:val="center"/>
          </w:tcPr>
          <w:p w14:paraId="4574F71F">
            <w:pPr>
              <w:pageBreakBefore w:val="0"/>
              <w:kinsoku/>
              <w:wordWrap/>
              <w:overflowPunct/>
              <w:topLinePunct w:val="0"/>
              <w:bidi w:val="0"/>
              <w:spacing w:line="360" w:lineRule="auto"/>
              <w:ind w:left="0" w:leftChars="0" w:right="0" w:rightChars="0"/>
              <w:jc w:val="center"/>
              <w:rPr>
                <w:rFonts w:ascii="宋体" w:hAnsi="宋体" w:cs="宋体"/>
                <w:color w:val="auto"/>
                <w:sz w:val="24"/>
                <w:szCs w:val="24"/>
                <w:highlight w:val="none"/>
              </w:rPr>
            </w:pPr>
          </w:p>
        </w:tc>
        <w:tc>
          <w:tcPr>
            <w:tcW w:w="3570" w:type="dxa"/>
            <w:tcBorders>
              <w:top w:val="single" w:color="auto" w:sz="4" w:space="0"/>
              <w:left w:val="single" w:color="auto" w:sz="4" w:space="0"/>
              <w:bottom w:val="single" w:color="auto" w:sz="4" w:space="0"/>
              <w:right w:val="single" w:color="auto" w:sz="4" w:space="0"/>
            </w:tcBorders>
            <w:vAlign w:val="center"/>
          </w:tcPr>
          <w:p w14:paraId="15B383D7">
            <w:pPr>
              <w:pageBreakBefore w:val="0"/>
              <w:kinsoku/>
              <w:wordWrap/>
              <w:overflowPunct/>
              <w:topLinePunct w:val="0"/>
              <w:bidi w:val="0"/>
              <w:spacing w:line="360" w:lineRule="auto"/>
              <w:ind w:left="0" w:leftChars="0" w:right="0" w:rightChars="0"/>
              <w:jc w:val="center"/>
              <w:rPr>
                <w:rFonts w:ascii="宋体" w:hAnsi="宋体" w:cs="宋体"/>
                <w:color w:val="auto"/>
                <w:sz w:val="24"/>
                <w:szCs w:val="24"/>
                <w:highlight w:val="none"/>
              </w:rPr>
            </w:pPr>
          </w:p>
        </w:tc>
      </w:tr>
      <w:tr w14:paraId="37CFC9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5670" w:type="dxa"/>
            <w:tcBorders>
              <w:top w:val="single" w:color="auto" w:sz="4" w:space="0"/>
              <w:left w:val="single" w:color="auto" w:sz="4" w:space="0"/>
              <w:bottom w:val="single" w:color="auto" w:sz="4" w:space="0"/>
              <w:right w:val="single" w:color="auto" w:sz="4" w:space="0"/>
            </w:tcBorders>
            <w:vAlign w:val="center"/>
          </w:tcPr>
          <w:p w14:paraId="166DE728">
            <w:pPr>
              <w:pageBreakBefore w:val="0"/>
              <w:kinsoku/>
              <w:wordWrap/>
              <w:overflowPunct/>
              <w:topLinePunct w:val="0"/>
              <w:bidi w:val="0"/>
              <w:spacing w:line="360" w:lineRule="auto"/>
              <w:ind w:left="0" w:leftChars="0" w:right="0" w:rightChars="0"/>
              <w:jc w:val="center"/>
              <w:rPr>
                <w:rFonts w:ascii="宋体" w:hAnsi="宋体" w:cs="宋体"/>
                <w:color w:val="auto"/>
                <w:sz w:val="24"/>
                <w:szCs w:val="24"/>
                <w:highlight w:val="none"/>
              </w:rPr>
            </w:pPr>
          </w:p>
        </w:tc>
        <w:tc>
          <w:tcPr>
            <w:tcW w:w="3570" w:type="dxa"/>
            <w:tcBorders>
              <w:top w:val="single" w:color="auto" w:sz="4" w:space="0"/>
              <w:left w:val="single" w:color="auto" w:sz="4" w:space="0"/>
              <w:bottom w:val="single" w:color="auto" w:sz="4" w:space="0"/>
              <w:right w:val="single" w:color="auto" w:sz="4" w:space="0"/>
            </w:tcBorders>
            <w:vAlign w:val="center"/>
          </w:tcPr>
          <w:p w14:paraId="29E34507">
            <w:pPr>
              <w:pageBreakBefore w:val="0"/>
              <w:kinsoku/>
              <w:wordWrap/>
              <w:overflowPunct/>
              <w:topLinePunct w:val="0"/>
              <w:bidi w:val="0"/>
              <w:spacing w:line="360" w:lineRule="auto"/>
              <w:ind w:left="0" w:leftChars="0" w:right="0" w:rightChars="0"/>
              <w:jc w:val="center"/>
              <w:rPr>
                <w:rFonts w:ascii="宋体" w:hAnsi="宋体" w:cs="宋体"/>
                <w:color w:val="auto"/>
                <w:sz w:val="24"/>
                <w:szCs w:val="24"/>
                <w:highlight w:val="none"/>
              </w:rPr>
            </w:pPr>
          </w:p>
        </w:tc>
      </w:tr>
      <w:tr w14:paraId="0DF103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5670" w:type="dxa"/>
            <w:tcBorders>
              <w:top w:val="single" w:color="auto" w:sz="4" w:space="0"/>
              <w:left w:val="single" w:color="auto" w:sz="4" w:space="0"/>
              <w:bottom w:val="single" w:color="auto" w:sz="4" w:space="0"/>
              <w:right w:val="single" w:color="auto" w:sz="4" w:space="0"/>
            </w:tcBorders>
            <w:vAlign w:val="center"/>
          </w:tcPr>
          <w:p w14:paraId="6F1CA313">
            <w:pPr>
              <w:pageBreakBefore w:val="0"/>
              <w:kinsoku/>
              <w:wordWrap/>
              <w:overflowPunct/>
              <w:topLinePunct w:val="0"/>
              <w:bidi w:val="0"/>
              <w:spacing w:line="360" w:lineRule="auto"/>
              <w:ind w:left="0" w:leftChars="0" w:right="0" w:rightChars="0"/>
              <w:jc w:val="center"/>
              <w:rPr>
                <w:rFonts w:ascii="宋体" w:hAnsi="宋体" w:cs="宋体"/>
                <w:color w:val="auto"/>
                <w:sz w:val="24"/>
                <w:szCs w:val="24"/>
                <w:highlight w:val="none"/>
              </w:rPr>
            </w:pPr>
          </w:p>
        </w:tc>
        <w:tc>
          <w:tcPr>
            <w:tcW w:w="3570" w:type="dxa"/>
            <w:tcBorders>
              <w:top w:val="single" w:color="auto" w:sz="4" w:space="0"/>
              <w:left w:val="single" w:color="auto" w:sz="4" w:space="0"/>
              <w:bottom w:val="single" w:color="auto" w:sz="4" w:space="0"/>
              <w:right w:val="single" w:color="auto" w:sz="4" w:space="0"/>
            </w:tcBorders>
            <w:vAlign w:val="center"/>
          </w:tcPr>
          <w:p w14:paraId="13106626">
            <w:pPr>
              <w:pageBreakBefore w:val="0"/>
              <w:kinsoku/>
              <w:wordWrap/>
              <w:overflowPunct/>
              <w:topLinePunct w:val="0"/>
              <w:bidi w:val="0"/>
              <w:spacing w:line="360" w:lineRule="auto"/>
              <w:ind w:left="0" w:leftChars="0" w:right="0" w:rightChars="0"/>
              <w:jc w:val="center"/>
              <w:rPr>
                <w:rFonts w:ascii="宋体" w:hAnsi="宋体" w:cs="宋体"/>
                <w:color w:val="auto"/>
                <w:sz w:val="24"/>
                <w:szCs w:val="24"/>
                <w:highlight w:val="none"/>
              </w:rPr>
            </w:pPr>
          </w:p>
        </w:tc>
      </w:tr>
      <w:tr w14:paraId="43EA26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5670" w:type="dxa"/>
            <w:tcBorders>
              <w:top w:val="single" w:color="auto" w:sz="4" w:space="0"/>
              <w:left w:val="single" w:color="auto" w:sz="4" w:space="0"/>
              <w:bottom w:val="single" w:color="auto" w:sz="4" w:space="0"/>
              <w:right w:val="single" w:color="auto" w:sz="4" w:space="0"/>
            </w:tcBorders>
            <w:vAlign w:val="center"/>
          </w:tcPr>
          <w:p w14:paraId="237E3E19">
            <w:pPr>
              <w:pageBreakBefore w:val="0"/>
              <w:kinsoku/>
              <w:wordWrap/>
              <w:overflowPunct/>
              <w:topLinePunct w:val="0"/>
              <w:bidi w:val="0"/>
              <w:spacing w:line="360" w:lineRule="auto"/>
              <w:ind w:left="0" w:leftChars="0" w:right="0" w:rightChars="0"/>
              <w:jc w:val="center"/>
              <w:rPr>
                <w:rFonts w:ascii="宋体" w:hAnsi="宋体" w:cs="宋体"/>
                <w:color w:val="auto"/>
                <w:sz w:val="24"/>
                <w:szCs w:val="24"/>
                <w:highlight w:val="none"/>
              </w:rPr>
            </w:pPr>
          </w:p>
        </w:tc>
        <w:tc>
          <w:tcPr>
            <w:tcW w:w="3570" w:type="dxa"/>
            <w:tcBorders>
              <w:top w:val="single" w:color="auto" w:sz="4" w:space="0"/>
              <w:left w:val="single" w:color="auto" w:sz="4" w:space="0"/>
              <w:bottom w:val="single" w:color="auto" w:sz="4" w:space="0"/>
              <w:right w:val="single" w:color="auto" w:sz="4" w:space="0"/>
            </w:tcBorders>
            <w:vAlign w:val="center"/>
          </w:tcPr>
          <w:p w14:paraId="623101E6">
            <w:pPr>
              <w:pageBreakBefore w:val="0"/>
              <w:kinsoku/>
              <w:wordWrap/>
              <w:overflowPunct/>
              <w:topLinePunct w:val="0"/>
              <w:bidi w:val="0"/>
              <w:spacing w:line="360" w:lineRule="auto"/>
              <w:ind w:left="0" w:leftChars="0" w:right="0" w:rightChars="0"/>
              <w:jc w:val="center"/>
              <w:rPr>
                <w:rFonts w:ascii="宋体" w:hAnsi="宋体" w:cs="宋体"/>
                <w:color w:val="auto"/>
                <w:sz w:val="24"/>
                <w:szCs w:val="24"/>
                <w:highlight w:val="none"/>
              </w:rPr>
            </w:pPr>
          </w:p>
        </w:tc>
      </w:tr>
      <w:tr w14:paraId="0DD65A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5670" w:type="dxa"/>
            <w:tcBorders>
              <w:top w:val="single" w:color="auto" w:sz="4" w:space="0"/>
              <w:left w:val="single" w:color="auto" w:sz="4" w:space="0"/>
              <w:bottom w:val="single" w:color="auto" w:sz="4" w:space="0"/>
              <w:right w:val="single" w:color="auto" w:sz="4" w:space="0"/>
            </w:tcBorders>
            <w:vAlign w:val="center"/>
          </w:tcPr>
          <w:p w14:paraId="63E2F342">
            <w:pPr>
              <w:pageBreakBefore w:val="0"/>
              <w:kinsoku/>
              <w:wordWrap/>
              <w:overflowPunct/>
              <w:topLinePunct w:val="0"/>
              <w:bidi w:val="0"/>
              <w:spacing w:line="360" w:lineRule="auto"/>
              <w:ind w:left="0" w:leftChars="0" w:right="0" w:rightChars="0"/>
              <w:jc w:val="center"/>
              <w:rPr>
                <w:rFonts w:ascii="宋体" w:hAnsi="宋体" w:cs="宋体"/>
                <w:color w:val="auto"/>
                <w:sz w:val="24"/>
                <w:szCs w:val="24"/>
                <w:highlight w:val="none"/>
              </w:rPr>
            </w:pPr>
          </w:p>
        </w:tc>
        <w:tc>
          <w:tcPr>
            <w:tcW w:w="3570" w:type="dxa"/>
            <w:tcBorders>
              <w:top w:val="single" w:color="auto" w:sz="4" w:space="0"/>
              <w:left w:val="single" w:color="auto" w:sz="4" w:space="0"/>
              <w:bottom w:val="single" w:color="auto" w:sz="4" w:space="0"/>
              <w:right w:val="single" w:color="auto" w:sz="4" w:space="0"/>
            </w:tcBorders>
            <w:vAlign w:val="center"/>
          </w:tcPr>
          <w:p w14:paraId="5740EE89">
            <w:pPr>
              <w:pageBreakBefore w:val="0"/>
              <w:kinsoku/>
              <w:wordWrap/>
              <w:overflowPunct/>
              <w:topLinePunct w:val="0"/>
              <w:bidi w:val="0"/>
              <w:spacing w:line="360" w:lineRule="auto"/>
              <w:ind w:left="0" w:leftChars="0" w:right="0" w:rightChars="0"/>
              <w:jc w:val="center"/>
              <w:rPr>
                <w:rFonts w:ascii="宋体" w:hAnsi="宋体" w:cs="宋体"/>
                <w:color w:val="auto"/>
                <w:sz w:val="24"/>
                <w:szCs w:val="24"/>
                <w:highlight w:val="none"/>
              </w:rPr>
            </w:pPr>
          </w:p>
        </w:tc>
      </w:tr>
      <w:tr w14:paraId="70860E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240" w:type="dxa"/>
            <w:gridSpan w:val="2"/>
            <w:tcBorders>
              <w:top w:val="single" w:color="auto" w:sz="4" w:space="0"/>
              <w:left w:val="single" w:color="auto" w:sz="4" w:space="0"/>
              <w:bottom w:val="single" w:color="auto" w:sz="4" w:space="0"/>
              <w:right w:val="single" w:color="auto" w:sz="4" w:space="0"/>
            </w:tcBorders>
            <w:vAlign w:val="center"/>
          </w:tcPr>
          <w:p w14:paraId="426496F7">
            <w:pPr>
              <w:pageBreakBefore w:val="0"/>
              <w:kinsoku/>
              <w:wordWrap/>
              <w:overflowPunct/>
              <w:topLinePunct w:val="0"/>
              <w:bidi w:val="0"/>
              <w:spacing w:line="360" w:lineRule="auto"/>
              <w:ind w:left="0" w:leftChars="0" w:right="0" w:rightChars="0"/>
              <w:jc w:val="center"/>
              <w:rPr>
                <w:rFonts w:ascii="宋体" w:hAnsi="宋体" w:cs="宋体"/>
                <w:color w:val="auto"/>
                <w:sz w:val="24"/>
                <w:szCs w:val="24"/>
                <w:highlight w:val="none"/>
              </w:rPr>
            </w:pPr>
          </w:p>
        </w:tc>
      </w:tr>
      <w:tr w14:paraId="768234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5670" w:type="dxa"/>
            <w:tcBorders>
              <w:top w:val="single" w:color="auto" w:sz="4" w:space="0"/>
              <w:left w:val="single" w:color="auto" w:sz="4" w:space="0"/>
              <w:bottom w:val="single" w:color="auto" w:sz="4" w:space="0"/>
              <w:right w:val="single" w:color="auto" w:sz="4" w:space="0"/>
            </w:tcBorders>
            <w:vAlign w:val="center"/>
          </w:tcPr>
          <w:p w14:paraId="6F6BA9A7">
            <w:pPr>
              <w:pageBreakBefore w:val="0"/>
              <w:kinsoku/>
              <w:wordWrap/>
              <w:overflowPunct/>
              <w:topLinePunct w:val="0"/>
              <w:bidi w:val="0"/>
              <w:spacing w:line="360" w:lineRule="auto"/>
              <w:ind w:left="0" w:leftChars="0" w:right="0" w:rightChars="0"/>
              <w:jc w:val="center"/>
              <w:rPr>
                <w:rFonts w:ascii="宋体" w:hAnsi="宋体" w:cs="宋体"/>
                <w:color w:val="auto"/>
                <w:sz w:val="24"/>
                <w:szCs w:val="24"/>
                <w:highlight w:val="none"/>
              </w:rPr>
            </w:pPr>
          </w:p>
        </w:tc>
        <w:tc>
          <w:tcPr>
            <w:tcW w:w="3570" w:type="dxa"/>
            <w:tcBorders>
              <w:top w:val="single" w:color="auto" w:sz="4" w:space="0"/>
              <w:left w:val="single" w:color="auto" w:sz="4" w:space="0"/>
              <w:bottom w:val="single" w:color="auto" w:sz="4" w:space="0"/>
              <w:right w:val="single" w:color="auto" w:sz="4" w:space="0"/>
            </w:tcBorders>
            <w:vAlign w:val="center"/>
          </w:tcPr>
          <w:p w14:paraId="22182D23">
            <w:pPr>
              <w:pageBreakBefore w:val="0"/>
              <w:kinsoku/>
              <w:wordWrap/>
              <w:overflowPunct/>
              <w:topLinePunct w:val="0"/>
              <w:bidi w:val="0"/>
              <w:spacing w:line="360" w:lineRule="auto"/>
              <w:ind w:left="0" w:leftChars="0" w:right="0" w:rightChars="0"/>
              <w:jc w:val="center"/>
              <w:rPr>
                <w:rFonts w:ascii="宋体" w:hAnsi="宋体" w:cs="宋体"/>
                <w:color w:val="auto"/>
                <w:sz w:val="24"/>
                <w:szCs w:val="24"/>
                <w:highlight w:val="none"/>
              </w:rPr>
            </w:pPr>
          </w:p>
        </w:tc>
      </w:tr>
      <w:tr w14:paraId="7DB893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5670" w:type="dxa"/>
            <w:tcBorders>
              <w:top w:val="single" w:color="auto" w:sz="4" w:space="0"/>
              <w:left w:val="single" w:color="auto" w:sz="4" w:space="0"/>
              <w:bottom w:val="single" w:color="auto" w:sz="4" w:space="0"/>
              <w:right w:val="single" w:color="auto" w:sz="4" w:space="0"/>
            </w:tcBorders>
            <w:vAlign w:val="center"/>
          </w:tcPr>
          <w:p w14:paraId="4AA1B1CB">
            <w:pPr>
              <w:pageBreakBefore w:val="0"/>
              <w:kinsoku/>
              <w:wordWrap/>
              <w:overflowPunct/>
              <w:topLinePunct w:val="0"/>
              <w:bidi w:val="0"/>
              <w:spacing w:line="360" w:lineRule="auto"/>
              <w:ind w:left="0" w:leftChars="0" w:right="0" w:rightChars="0"/>
              <w:jc w:val="center"/>
              <w:rPr>
                <w:rFonts w:ascii="宋体" w:hAnsi="宋体" w:cs="宋体"/>
                <w:color w:val="auto"/>
                <w:sz w:val="24"/>
                <w:szCs w:val="24"/>
                <w:highlight w:val="none"/>
              </w:rPr>
            </w:pPr>
          </w:p>
        </w:tc>
        <w:tc>
          <w:tcPr>
            <w:tcW w:w="3570" w:type="dxa"/>
            <w:tcBorders>
              <w:top w:val="single" w:color="auto" w:sz="4" w:space="0"/>
              <w:left w:val="single" w:color="auto" w:sz="4" w:space="0"/>
              <w:bottom w:val="single" w:color="auto" w:sz="4" w:space="0"/>
              <w:right w:val="single" w:color="auto" w:sz="4" w:space="0"/>
            </w:tcBorders>
            <w:vAlign w:val="center"/>
          </w:tcPr>
          <w:p w14:paraId="030FBCAA">
            <w:pPr>
              <w:pageBreakBefore w:val="0"/>
              <w:kinsoku/>
              <w:wordWrap/>
              <w:overflowPunct/>
              <w:topLinePunct w:val="0"/>
              <w:bidi w:val="0"/>
              <w:spacing w:line="360" w:lineRule="auto"/>
              <w:ind w:left="0" w:leftChars="0" w:right="0" w:rightChars="0"/>
              <w:jc w:val="center"/>
              <w:rPr>
                <w:rFonts w:ascii="宋体" w:hAnsi="宋体" w:cs="宋体"/>
                <w:color w:val="auto"/>
                <w:sz w:val="24"/>
                <w:szCs w:val="24"/>
                <w:highlight w:val="none"/>
              </w:rPr>
            </w:pPr>
          </w:p>
        </w:tc>
      </w:tr>
      <w:tr w14:paraId="34CDDB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5670" w:type="dxa"/>
            <w:tcBorders>
              <w:top w:val="single" w:color="auto" w:sz="4" w:space="0"/>
              <w:left w:val="single" w:color="auto" w:sz="4" w:space="0"/>
              <w:bottom w:val="single" w:color="auto" w:sz="4" w:space="0"/>
              <w:right w:val="single" w:color="auto" w:sz="4" w:space="0"/>
            </w:tcBorders>
            <w:vAlign w:val="center"/>
          </w:tcPr>
          <w:p w14:paraId="22050273">
            <w:pPr>
              <w:pageBreakBefore w:val="0"/>
              <w:kinsoku/>
              <w:wordWrap/>
              <w:overflowPunct/>
              <w:topLinePunct w:val="0"/>
              <w:bidi w:val="0"/>
              <w:spacing w:line="360" w:lineRule="auto"/>
              <w:ind w:left="0" w:leftChars="0" w:right="0" w:rightChars="0"/>
              <w:jc w:val="center"/>
              <w:rPr>
                <w:rFonts w:ascii="宋体" w:hAnsi="宋体" w:cs="宋体"/>
                <w:color w:val="auto"/>
                <w:sz w:val="24"/>
                <w:szCs w:val="24"/>
                <w:highlight w:val="none"/>
              </w:rPr>
            </w:pPr>
          </w:p>
        </w:tc>
        <w:tc>
          <w:tcPr>
            <w:tcW w:w="3570" w:type="dxa"/>
            <w:tcBorders>
              <w:top w:val="single" w:color="auto" w:sz="4" w:space="0"/>
              <w:left w:val="single" w:color="auto" w:sz="4" w:space="0"/>
              <w:bottom w:val="single" w:color="auto" w:sz="4" w:space="0"/>
              <w:right w:val="single" w:color="auto" w:sz="4" w:space="0"/>
            </w:tcBorders>
            <w:vAlign w:val="center"/>
          </w:tcPr>
          <w:p w14:paraId="3D79CC0E">
            <w:pPr>
              <w:pageBreakBefore w:val="0"/>
              <w:kinsoku/>
              <w:wordWrap/>
              <w:overflowPunct/>
              <w:topLinePunct w:val="0"/>
              <w:bidi w:val="0"/>
              <w:spacing w:line="360" w:lineRule="auto"/>
              <w:ind w:left="0" w:leftChars="0" w:right="0" w:rightChars="0"/>
              <w:jc w:val="center"/>
              <w:rPr>
                <w:rFonts w:ascii="宋体" w:hAnsi="宋体" w:cs="宋体"/>
                <w:color w:val="auto"/>
                <w:sz w:val="24"/>
                <w:szCs w:val="24"/>
                <w:highlight w:val="none"/>
              </w:rPr>
            </w:pPr>
          </w:p>
        </w:tc>
      </w:tr>
      <w:tr w14:paraId="097646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5670" w:type="dxa"/>
            <w:tcBorders>
              <w:top w:val="single" w:color="auto" w:sz="4" w:space="0"/>
              <w:left w:val="single" w:color="auto" w:sz="4" w:space="0"/>
              <w:bottom w:val="single" w:color="auto" w:sz="4" w:space="0"/>
              <w:right w:val="single" w:color="auto" w:sz="4" w:space="0"/>
            </w:tcBorders>
            <w:vAlign w:val="center"/>
          </w:tcPr>
          <w:p w14:paraId="6515F96B">
            <w:pPr>
              <w:pageBreakBefore w:val="0"/>
              <w:kinsoku/>
              <w:wordWrap/>
              <w:overflowPunct/>
              <w:topLinePunct w:val="0"/>
              <w:bidi w:val="0"/>
              <w:spacing w:line="360" w:lineRule="auto"/>
              <w:ind w:left="0" w:leftChars="0" w:right="0" w:rightChars="0"/>
              <w:jc w:val="center"/>
              <w:rPr>
                <w:rFonts w:ascii="宋体" w:hAnsi="宋体" w:cs="宋体"/>
                <w:color w:val="auto"/>
                <w:sz w:val="24"/>
                <w:szCs w:val="24"/>
                <w:highlight w:val="none"/>
              </w:rPr>
            </w:pPr>
          </w:p>
        </w:tc>
        <w:tc>
          <w:tcPr>
            <w:tcW w:w="3570" w:type="dxa"/>
            <w:tcBorders>
              <w:top w:val="single" w:color="auto" w:sz="4" w:space="0"/>
              <w:left w:val="single" w:color="auto" w:sz="4" w:space="0"/>
              <w:bottom w:val="single" w:color="auto" w:sz="4" w:space="0"/>
              <w:right w:val="single" w:color="auto" w:sz="4" w:space="0"/>
            </w:tcBorders>
            <w:vAlign w:val="center"/>
          </w:tcPr>
          <w:p w14:paraId="0E03C44A">
            <w:pPr>
              <w:pageBreakBefore w:val="0"/>
              <w:kinsoku/>
              <w:wordWrap/>
              <w:overflowPunct/>
              <w:topLinePunct w:val="0"/>
              <w:bidi w:val="0"/>
              <w:spacing w:line="360" w:lineRule="auto"/>
              <w:ind w:left="0" w:leftChars="0" w:right="0" w:rightChars="0"/>
              <w:jc w:val="center"/>
              <w:rPr>
                <w:rFonts w:ascii="宋体" w:hAnsi="宋体" w:cs="宋体"/>
                <w:color w:val="auto"/>
                <w:sz w:val="24"/>
                <w:szCs w:val="24"/>
                <w:highlight w:val="none"/>
              </w:rPr>
            </w:pPr>
          </w:p>
        </w:tc>
      </w:tr>
      <w:tr w14:paraId="629B93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5670" w:type="dxa"/>
            <w:tcBorders>
              <w:top w:val="single" w:color="auto" w:sz="4" w:space="0"/>
              <w:left w:val="single" w:color="auto" w:sz="4" w:space="0"/>
              <w:bottom w:val="single" w:color="auto" w:sz="4" w:space="0"/>
              <w:right w:val="single" w:color="auto" w:sz="4" w:space="0"/>
            </w:tcBorders>
            <w:vAlign w:val="center"/>
          </w:tcPr>
          <w:p w14:paraId="37E7AB7D">
            <w:pPr>
              <w:pageBreakBefore w:val="0"/>
              <w:kinsoku/>
              <w:wordWrap/>
              <w:overflowPunct/>
              <w:topLinePunct w:val="0"/>
              <w:bidi w:val="0"/>
              <w:spacing w:line="360" w:lineRule="auto"/>
              <w:ind w:left="0" w:leftChars="0" w:right="0" w:rightChars="0"/>
              <w:jc w:val="center"/>
              <w:rPr>
                <w:rFonts w:ascii="宋体" w:hAnsi="宋体" w:cs="宋体"/>
                <w:color w:val="auto"/>
                <w:sz w:val="24"/>
                <w:szCs w:val="24"/>
                <w:highlight w:val="none"/>
              </w:rPr>
            </w:pPr>
          </w:p>
        </w:tc>
        <w:tc>
          <w:tcPr>
            <w:tcW w:w="3570" w:type="dxa"/>
            <w:tcBorders>
              <w:top w:val="single" w:color="auto" w:sz="4" w:space="0"/>
              <w:left w:val="single" w:color="auto" w:sz="4" w:space="0"/>
              <w:bottom w:val="single" w:color="auto" w:sz="4" w:space="0"/>
              <w:right w:val="single" w:color="auto" w:sz="4" w:space="0"/>
            </w:tcBorders>
            <w:vAlign w:val="center"/>
          </w:tcPr>
          <w:p w14:paraId="24545222">
            <w:pPr>
              <w:pageBreakBefore w:val="0"/>
              <w:kinsoku/>
              <w:wordWrap/>
              <w:overflowPunct/>
              <w:topLinePunct w:val="0"/>
              <w:bidi w:val="0"/>
              <w:spacing w:line="360" w:lineRule="auto"/>
              <w:ind w:left="0" w:leftChars="0" w:right="0" w:rightChars="0"/>
              <w:jc w:val="center"/>
              <w:rPr>
                <w:rFonts w:ascii="宋体" w:hAnsi="宋体" w:cs="宋体"/>
                <w:color w:val="auto"/>
                <w:sz w:val="24"/>
                <w:szCs w:val="24"/>
                <w:highlight w:val="none"/>
              </w:rPr>
            </w:pPr>
          </w:p>
        </w:tc>
      </w:tr>
      <w:tr w14:paraId="534AFC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240" w:type="dxa"/>
            <w:gridSpan w:val="2"/>
            <w:tcBorders>
              <w:top w:val="single" w:color="auto" w:sz="4" w:space="0"/>
              <w:left w:val="single" w:color="auto" w:sz="4" w:space="0"/>
              <w:bottom w:val="single" w:color="auto" w:sz="4" w:space="0"/>
              <w:right w:val="single" w:color="auto" w:sz="4" w:space="0"/>
            </w:tcBorders>
            <w:vAlign w:val="center"/>
          </w:tcPr>
          <w:p w14:paraId="28175376">
            <w:pPr>
              <w:pageBreakBefore w:val="0"/>
              <w:kinsoku/>
              <w:wordWrap/>
              <w:overflowPunct/>
              <w:topLinePunct w:val="0"/>
              <w:bidi w:val="0"/>
              <w:spacing w:line="360" w:lineRule="auto"/>
              <w:ind w:left="0" w:leftChars="0" w:right="0" w:rightChars="0"/>
              <w:jc w:val="center"/>
              <w:rPr>
                <w:rFonts w:ascii="宋体" w:hAnsi="宋体" w:cs="宋体"/>
                <w:color w:val="auto"/>
                <w:sz w:val="24"/>
                <w:szCs w:val="24"/>
                <w:highlight w:val="none"/>
              </w:rPr>
            </w:pPr>
          </w:p>
        </w:tc>
      </w:tr>
      <w:tr w14:paraId="3E913F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5670" w:type="dxa"/>
            <w:tcBorders>
              <w:top w:val="single" w:color="auto" w:sz="4" w:space="0"/>
              <w:left w:val="single" w:color="auto" w:sz="4" w:space="0"/>
              <w:bottom w:val="single" w:color="auto" w:sz="4" w:space="0"/>
              <w:right w:val="single" w:color="auto" w:sz="4" w:space="0"/>
            </w:tcBorders>
            <w:vAlign w:val="center"/>
          </w:tcPr>
          <w:p w14:paraId="40D5E1CF">
            <w:pPr>
              <w:pageBreakBefore w:val="0"/>
              <w:kinsoku/>
              <w:wordWrap/>
              <w:overflowPunct/>
              <w:topLinePunct w:val="0"/>
              <w:bidi w:val="0"/>
              <w:spacing w:line="360" w:lineRule="auto"/>
              <w:ind w:left="0" w:leftChars="0" w:right="0" w:rightChars="0"/>
              <w:jc w:val="center"/>
              <w:rPr>
                <w:rFonts w:ascii="宋体" w:hAnsi="宋体" w:cs="宋体"/>
                <w:color w:val="auto"/>
                <w:sz w:val="24"/>
                <w:szCs w:val="24"/>
                <w:highlight w:val="none"/>
              </w:rPr>
            </w:pPr>
          </w:p>
        </w:tc>
        <w:tc>
          <w:tcPr>
            <w:tcW w:w="3570" w:type="dxa"/>
            <w:tcBorders>
              <w:top w:val="single" w:color="auto" w:sz="4" w:space="0"/>
              <w:left w:val="single" w:color="auto" w:sz="4" w:space="0"/>
              <w:bottom w:val="single" w:color="auto" w:sz="4" w:space="0"/>
              <w:right w:val="single" w:color="auto" w:sz="4" w:space="0"/>
            </w:tcBorders>
            <w:vAlign w:val="center"/>
          </w:tcPr>
          <w:p w14:paraId="5300D3CA">
            <w:pPr>
              <w:pageBreakBefore w:val="0"/>
              <w:kinsoku/>
              <w:wordWrap/>
              <w:overflowPunct/>
              <w:topLinePunct w:val="0"/>
              <w:bidi w:val="0"/>
              <w:spacing w:line="360" w:lineRule="auto"/>
              <w:ind w:left="0" w:leftChars="0" w:right="0" w:rightChars="0"/>
              <w:jc w:val="center"/>
              <w:rPr>
                <w:rFonts w:ascii="宋体" w:hAnsi="宋体" w:cs="宋体"/>
                <w:color w:val="auto"/>
                <w:sz w:val="24"/>
                <w:szCs w:val="24"/>
                <w:highlight w:val="none"/>
              </w:rPr>
            </w:pPr>
          </w:p>
        </w:tc>
      </w:tr>
      <w:tr w14:paraId="125593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5670" w:type="dxa"/>
            <w:tcBorders>
              <w:top w:val="single" w:color="auto" w:sz="4" w:space="0"/>
              <w:left w:val="single" w:color="auto" w:sz="4" w:space="0"/>
              <w:bottom w:val="single" w:color="auto" w:sz="4" w:space="0"/>
              <w:right w:val="single" w:color="auto" w:sz="4" w:space="0"/>
            </w:tcBorders>
            <w:vAlign w:val="center"/>
          </w:tcPr>
          <w:p w14:paraId="0A83FCE0">
            <w:pPr>
              <w:pageBreakBefore w:val="0"/>
              <w:kinsoku/>
              <w:wordWrap/>
              <w:overflowPunct/>
              <w:topLinePunct w:val="0"/>
              <w:bidi w:val="0"/>
              <w:spacing w:line="360" w:lineRule="auto"/>
              <w:ind w:left="0" w:leftChars="0" w:right="0" w:rightChars="0"/>
              <w:jc w:val="center"/>
              <w:rPr>
                <w:rFonts w:ascii="宋体" w:hAnsi="宋体" w:cs="宋体"/>
                <w:color w:val="auto"/>
                <w:sz w:val="24"/>
                <w:szCs w:val="24"/>
                <w:highlight w:val="none"/>
              </w:rPr>
            </w:pPr>
          </w:p>
        </w:tc>
        <w:tc>
          <w:tcPr>
            <w:tcW w:w="3570" w:type="dxa"/>
            <w:tcBorders>
              <w:top w:val="single" w:color="auto" w:sz="4" w:space="0"/>
              <w:left w:val="single" w:color="auto" w:sz="4" w:space="0"/>
              <w:bottom w:val="single" w:color="auto" w:sz="4" w:space="0"/>
              <w:right w:val="single" w:color="auto" w:sz="4" w:space="0"/>
            </w:tcBorders>
            <w:vAlign w:val="center"/>
          </w:tcPr>
          <w:p w14:paraId="01BD5792">
            <w:pPr>
              <w:pageBreakBefore w:val="0"/>
              <w:kinsoku/>
              <w:wordWrap/>
              <w:overflowPunct/>
              <w:topLinePunct w:val="0"/>
              <w:bidi w:val="0"/>
              <w:spacing w:line="360" w:lineRule="auto"/>
              <w:ind w:left="0" w:leftChars="0" w:right="0" w:rightChars="0"/>
              <w:jc w:val="center"/>
              <w:rPr>
                <w:rFonts w:ascii="宋体" w:hAnsi="宋体" w:cs="宋体"/>
                <w:color w:val="auto"/>
                <w:sz w:val="24"/>
                <w:szCs w:val="24"/>
                <w:highlight w:val="none"/>
              </w:rPr>
            </w:pPr>
          </w:p>
        </w:tc>
      </w:tr>
      <w:tr w14:paraId="2F2057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5670" w:type="dxa"/>
            <w:tcBorders>
              <w:top w:val="single" w:color="auto" w:sz="4" w:space="0"/>
              <w:left w:val="single" w:color="auto" w:sz="4" w:space="0"/>
              <w:bottom w:val="single" w:color="auto" w:sz="4" w:space="0"/>
              <w:right w:val="single" w:color="auto" w:sz="4" w:space="0"/>
            </w:tcBorders>
            <w:vAlign w:val="center"/>
          </w:tcPr>
          <w:p w14:paraId="29D275CD">
            <w:pPr>
              <w:pageBreakBefore w:val="0"/>
              <w:kinsoku/>
              <w:wordWrap/>
              <w:overflowPunct/>
              <w:topLinePunct w:val="0"/>
              <w:bidi w:val="0"/>
              <w:spacing w:line="360" w:lineRule="auto"/>
              <w:ind w:left="0" w:leftChars="0" w:right="0" w:rightChars="0"/>
              <w:jc w:val="center"/>
              <w:rPr>
                <w:rFonts w:ascii="宋体" w:hAnsi="宋体" w:cs="宋体"/>
                <w:color w:val="auto"/>
                <w:sz w:val="24"/>
                <w:szCs w:val="24"/>
                <w:highlight w:val="none"/>
              </w:rPr>
            </w:pPr>
          </w:p>
        </w:tc>
        <w:tc>
          <w:tcPr>
            <w:tcW w:w="3570" w:type="dxa"/>
            <w:tcBorders>
              <w:top w:val="single" w:color="auto" w:sz="4" w:space="0"/>
              <w:left w:val="single" w:color="auto" w:sz="4" w:space="0"/>
              <w:bottom w:val="single" w:color="auto" w:sz="4" w:space="0"/>
              <w:right w:val="single" w:color="auto" w:sz="4" w:space="0"/>
            </w:tcBorders>
            <w:vAlign w:val="center"/>
          </w:tcPr>
          <w:p w14:paraId="6E22CE68">
            <w:pPr>
              <w:pageBreakBefore w:val="0"/>
              <w:kinsoku/>
              <w:wordWrap/>
              <w:overflowPunct/>
              <w:topLinePunct w:val="0"/>
              <w:bidi w:val="0"/>
              <w:spacing w:line="360" w:lineRule="auto"/>
              <w:ind w:left="0" w:leftChars="0" w:right="0" w:rightChars="0"/>
              <w:jc w:val="center"/>
              <w:rPr>
                <w:rFonts w:ascii="宋体" w:hAnsi="宋体" w:cs="宋体"/>
                <w:color w:val="auto"/>
                <w:sz w:val="24"/>
                <w:szCs w:val="24"/>
                <w:highlight w:val="none"/>
              </w:rPr>
            </w:pPr>
          </w:p>
        </w:tc>
      </w:tr>
      <w:tr w14:paraId="7A21F5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240" w:type="dxa"/>
            <w:gridSpan w:val="2"/>
            <w:tcBorders>
              <w:top w:val="single" w:color="auto" w:sz="4" w:space="0"/>
              <w:left w:val="single" w:color="auto" w:sz="4" w:space="0"/>
              <w:bottom w:val="single" w:color="auto" w:sz="4" w:space="0"/>
              <w:right w:val="single" w:color="auto" w:sz="4" w:space="0"/>
            </w:tcBorders>
            <w:vAlign w:val="center"/>
          </w:tcPr>
          <w:p w14:paraId="50DA5100">
            <w:pPr>
              <w:pageBreakBefore w:val="0"/>
              <w:kinsoku/>
              <w:wordWrap/>
              <w:overflowPunct/>
              <w:topLinePunct w:val="0"/>
              <w:bidi w:val="0"/>
              <w:spacing w:line="360" w:lineRule="auto"/>
              <w:ind w:left="0" w:leftChars="0" w:right="0" w:rightChars="0"/>
              <w:jc w:val="center"/>
              <w:rPr>
                <w:rFonts w:ascii="宋体" w:hAnsi="宋体" w:cs="宋体"/>
                <w:color w:val="auto"/>
                <w:sz w:val="24"/>
                <w:szCs w:val="24"/>
                <w:highlight w:val="none"/>
              </w:rPr>
            </w:pPr>
          </w:p>
        </w:tc>
      </w:tr>
      <w:tr w14:paraId="0183D2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5670" w:type="dxa"/>
            <w:tcBorders>
              <w:top w:val="single" w:color="auto" w:sz="4" w:space="0"/>
              <w:left w:val="single" w:color="auto" w:sz="4" w:space="0"/>
              <w:bottom w:val="single" w:color="auto" w:sz="4" w:space="0"/>
              <w:right w:val="single" w:color="auto" w:sz="4" w:space="0"/>
            </w:tcBorders>
            <w:vAlign w:val="center"/>
          </w:tcPr>
          <w:p w14:paraId="222CC36B">
            <w:pPr>
              <w:pageBreakBefore w:val="0"/>
              <w:kinsoku/>
              <w:wordWrap/>
              <w:overflowPunct/>
              <w:topLinePunct w:val="0"/>
              <w:bidi w:val="0"/>
              <w:spacing w:line="360" w:lineRule="auto"/>
              <w:ind w:left="0" w:leftChars="0" w:right="0" w:rightChars="0"/>
              <w:jc w:val="center"/>
              <w:rPr>
                <w:rFonts w:ascii="宋体" w:hAnsi="宋体" w:cs="宋体"/>
                <w:color w:val="auto"/>
                <w:sz w:val="24"/>
                <w:szCs w:val="24"/>
                <w:highlight w:val="none"/>
              </w:rPr>
            </w:pPr>
          </w:p>
        </w:tc>
        <w:tc>
          <w:tcPr>
            <w:tcW w:w="3570" w:type="dxa"/>
            <w:tcBorders>
              <w:top w:val="single" w:color="auto" w:sz="4" w:space="0"/>
              <w:left w:val="single" w:color="auto" w:sz="4" w:space="0"/>
              <w:bottom w:val="single" w:color="auto" w:sz="4" w:space="0"/>
              <w:right w:val="single" w:color="auto" w:sz="4" w:space="0"/>
            </w:tcBorders>
            <w:vAlign w:val="center"/>
          </w:tcPr>
          <w:p w14:paraId="2C9AEFAA">
            <w:pPr>
              <w:pageBreakBefore w:val="0"/>
              <w:kinsoku/>
              <w:wordWrap/>
              <w:overflowPunct/>
              <w:topLinePunct w:val="0"/>
              <w:bidi w:val="0"/>
              <w:spacing w:line="360" w:lineRule="auto"/>
              <w:ind w:left="0" w:leftChars="0" w:right="0" w:rightChars="0"/>
              <w:jc w:val="center"/>
              <w:rPr>
                <w:rFonts w:ascii="宋体" w:hAnsi="宋体" w:cs="宋体"/>
                <w:color w:val="auto"/>
                <w:sz w:val="24"/>
                <w:szCs w:val="24"/>
                <w:highlight w:val="none"/>
              </w:rPr>
            </w:pPr>
          </w:p>
        </w:tc>
      </w:tr>
      <w:tr w14:paraId="482F7F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5670" w:type="dxa"/>
            <w:tcBorders>
              <w:top w:val="single" w:color="auto" w:sz="4" w:space="0"/>
              <w:left w:val="single" w:color="auto" w:sz="4" w:space="0"/>
              <w:bottom w:val="single" w:color="auto" w:sz="4" w:space="0"/>
              <w:right w:val="single" w:color="auto" w:sz="4" w:space="0"/>
            </w:tcBorders>
            <w:vAlign w:val="center"/>
          </w:tcPr>
          <w:p w14:paraId="63BD1AB8">
            <w:pPr>
              <w:pageBreakBefore w:val="0"/>
              <w:kinsoku/>
              <w:wordWrap/>
              <w:overflowPunct/>
              <w:topLinePunct w:val="0"/>
              <w:bidi w:val="0"/>
              <w:spacing w:line="360" w:lineRule="auto"/>
              <w:ind w:left="0" w:leftChars="0" w:right="0" w:rightChars="0"/>
              <w:jc w:val="center"/>
              <w:rPr>
                <w:rFonts w:ascii="宋体" w:hAnsi="宋体" w:cs="宋体"/>
                <w:color w:val="auto"/>
                <w:sz w:val="24"/>
                <w:szCs w:val="24"/>
                <w:highlight w:val="none"/>
              </w:rPr>
            </w:pPr>
          </w:p>
        </w:tc>
        <w:tc>
          <w:tcPr>
            <w:tcW w:w="3570" w:type="dxa"/>
            <w:tcBorders>
              <w:top w:val="single" w:color="auto" w:sz="4" w:space="0"/>
              <w:left w:val="single" w:color="auto" w:sz="4" w:space="0"/>
              <w:bottom w:val="single" w:color="auto" w:sz="4" w:space="0"/>
              <w:right w:val="single" w:color="auto" w:sz="4" w:space="0"/>
            </w:tcBorders>
            <w:vAlign w:val="center"/>
          </w:tcPr>
          <w:p w14:paraId="0B871BD9">
            <w:pPr>
              <w:pageBreakBefore w:val="0"/>
              <w:kinsoku/>
              <w:wordWrap/>
              <w:overflowPunct/>
              <w:topLinePunct w:val="0"/>
              <w:bidi w:val="0"/>
              <w:spacing w:line="360" w:lineRule="auto"/>
              <w:ind w:left="0" w:leftChars="0" w:right="0" w:rightChars="0"/>
              <w:jc w:val="center"/>
              <w:rPr>
                <w:rFonts w:ascii="宋体" w:hAnsi="宋体" w:cs="宋体"/>
                <w:color w:val="auto"/>
                <w:sz w:val="24"/>
                <w:szCs w:val="24"/>
                <w:highlight w:val="none"/>
              </w:rPr>
            </w:pPr>
          </w:p>
        </w:tc>
      </w:tr>
    </w:tbl>
    <w:p w14:paraId="7C535E1D">
      <w:pPr>
        <w:pageBreakBefore w:val="0"/>
        <w:kinsoku/>
        <w:wordWrap/>
        <w:overflowPunct/>
        <w:topLinePunct w:val="0"/>
        <w:bidi w:val="0"/>
        <w:spacing w:line="360" w:lineRule="auto"/>
        <w:ind w:left="0" w:leftChars="0" w:right="0" w:rightChars="0"/>
        <w:rPr>
          <w:rFonts w:ascii="宋体" w:hAnsi="宋体" w:cs="宋体"/>
          <w:b/>
          <w:bCs/>
          <w:color w:val="auto"/>
          <w:sz w:val="28"/>
          <w:szCs w:val="28"/>
          <w:highlight w:val="none"/>
        </w:rPr>
      </w:pPr>
    </w:p>
    <w:p w14:paraId="117220A8">
      <w:pPr>
        <w:rPr>
          <w:rFonts w:hint="eastAsia" w:ascii="宋体" w:hAnsi="宋体" w:cs="宋体"/>
          <w:b/>
          <w:bCs/>
          <w:color w:val="auto"/>
          <w:sz w:val="28"/>
          <w:szCs w:val="28"/>
          <w:highlight w:val="none"/>
        </w:rPr>
      </w:pPr>
      <w:r>
        <w:rPr>
          <w:rFonts w:hint="eastAsia" w:ascii="宋体" w:hAnsi="宋体" w:cs="宋体"/>
          <w:b/>
          <w:bCs/>
          <w:color w:val="auto"/>
          <w:sz w:val="28"/>
          <w:szCs w:val="28"/>
          <w:highlight w:val="none"/>
        </w:rPr>
        <w:br w:type="page"/>
      </w:r>
    </w:p>
    <w:p w14:paraId="26D88B96">
      <w:pPr>
        <w:pageBreakBefore w:val="0"/>
        <w:kinsoku/>
        <w:wordWrap/>
        <w:overflowPunct/>
        <w:topLinePunct w:val="0"/>
        <w:bidi w:val="0"/>
        <w:spacing w:line="360" w:lineRule="auto"/>
        <w:ind w:left="0" w:leftChars="0" w:right="0" w:rightChars="0"/>
        <w:jc w:val="center"/>
        <w:rPr>
          <w:rFonts w:ascii="宋体" w:hAnsi="宋体" w:cs="宋体"/>
          <w:b/>
          <w:bCs/>
          <w:color w:val="auto"/>
          <w:kern w:val="0"/>
          <w:szCs w:val="21"/>
          <w:highlight w:val="none"/>
        </w:rPr>
      </w:pPr>
      <w:r>
        <w:rPr>
          <w:rFonts w:hint="eastAsia" w:ascii="宋体" w:hAnsi="宋体" w:cs="宋体"/>
          <w:b/>
          <w:bCs/>
          <w:color w:val="auto"/>
          <w:sz w:val="28"/>
          <w:szCs w:val="28"/>
          <w:highlight w:val="none"/>
        </w:rPr>
        <w:t>响应文件目录</w:t>
      </w:r>
    </w:p>
    <w:p w14:paraId="1745D5F5">
      <w:pPr>
        <w:pageBreakBefore w:val="0"/>
        <w:kinsoku/>
        <w:wordWrap/>
        <w:overflowPunct/>
        <w:topLinePunct w:val="0"/>
        <w:bidi w:val="0"/>
        <w:spacing w:line="360" w:lineRule="auto"/>
        <w:ind w:left="0" w:leftChars="0" w:right="0" w:rightChars="0" w:firstLine="420" w:firstLineChars="200"/>
        <w:rPr>
          <w:rFonts w:ascii="宋体" w:hAnsi="宋体" w:cs="宋体"/>
          <w:color w:val="auto"/>
          <w:szCs w:val="21"/>
          <w:highlight w:val="none"/>
        </w:rPr>
      </w:pPr>
      <w:r>
        <w:rPr>
          <w:rFonts w:hint="eastAsia" w:ascii="宋体" w:hAnsi="宋体" w:cs="宋体"/>
          <w:color w:val="auto"/>
          <w:szCs w:val="21"/>
          <w:highlight w:val="none"/>
        </w:rPr>
        <w:t>一、资格性和符合性检查响应对照表</w:t>
      </w:r>
    </w:p>
    <w:p w14:paraId="2BD36697">
      <w:pPr>
        <w:pageBreakBefore w:val="0"/>
        <w:kinsoku/>
        <w:wordWrap/>
        <w:overflowPunct/>
        <w:topLinePunct w:val="0"/>
        <w:bidi w:val="0"/>
        <w:spacing w:line="360" w:lineRule="auto"/>
        <w:ind w:left="0" w:leftChars="0" w:right="0" w:rightChars="0" w:firstLine="422" w:firstLineChars="200"/>
        <w:rPr>
          <w:rFonts w:ascii="宋体" w:hAnsi="宋体" w:cs="宋体"/>
          <w:bCs/>
          <w:color w:val="auto"/>
          <w:sz w:val="24"/>
          <w:szCs w:val="24"/>
          <w:highlight w:val="none"/>
        </w:rPr>
      </w:pPr>
      <w:r>
        <w:rPr>
          <w:rFonts w:hint="eastAsia" w:ascii="宋体" w:hAnsi="宋体" w:cs="宋体"/>
          <w:b/>
          <w:bCs/>
          <w:color w:val="auto"/>
          <w:szCs w:val="21"/>
          <w:highlight w:val="none"/>
        </w:rPr>
        <w:t>二</w:t>
      </w:r>
      <w:r>
        <w:rPr>
          <w:rFonts w:hint="eastAsia" w:ascii="宋体" w:hAnsi="宋体" w:cs="宋体"/>
          <w:color w:val="auto"/>
          <w:szCs w:val="21"/>
          <w:highlight w:val="none"/>
        </w:rPr>
        <w:t>、</w:t>
      </w:r>
      <w:r>
        <w:rPr>
          <w:rFonts w:hint="eastAsia" w:ascii="宋体" w:hAnsi="宋体" w:cs="宋体"/>
          <w:bCs/>
          <w:color w:val="auto"/>
          <w:szCs w:val="21"/>
          <w:highlight w:val="none"/>
        </w:rPr>
        <w:t>资信证明文件</w:t>
      </w:r>
    </w:p>
    <w:p w14:paraId="49E4BE2E">
      <w:pPr>
        <w:pageBreakBefore w:val="0"/>
        <w:kinsoku/>
        <w:wordWrap/>
        <w:overflowPunct/>
        <w:topLinePunct w:val="0"/>
        <w:bidi w:val="0"/>
        <w:spacing w:line="360" w:lineRule="auto"/>
        <w:ind w:left="0" w:leftChars="0" w:right="0" w:rightChars="0" w:firstLine="420" w:firstLineChars="200"/>
        <w:rPr>
          <w:rFonts w:ascii="宋体" w:hAnsi="宋体" w:cs="宋体"/>
          <w:color w:val="auto"/>
          <w:szCs w:val="21"/>
          <w:highlight w:val="none"/>
        </w:rPr>
      </w:pPr>
      <w:r>
        <w:rPr>
          <w:rFonts w:hint="eastAsia" w:ascii="宋体" w:hAnsi="宋体" w:cs="宋体"/>
          <w:color w:val="auto"/>
          <w:szCs w:val="21"/>
          <w:highlight w:val="none"/>
        </w:rPr>
        <w:t>三、磋商响应报价表</w:t>
      </w:r>
    </w:p>
    <w:p w14:paraId="6B4D2E89">
      <w:pPr>
        <w:pageBreakBefore w:val="0"/>
        <w:kinsoku/>
        <w:wordWrap/>
        <w:overflowPunct/>
        <w:topLinePunct w:val="0"/>
        <w:bidi w:val="0"/>
        <w:spacing w:line="360" w:lineRule="auto"/>
        <w:ind w:left="0" w:leftChars="0" w:right="0" w:rightChars="0" w:firstLine="420" w:firstLineChars="200"/>
        <w:rPr>
          <w:rFonts w:ascii="宋体" w:hAnsi="宋体" w:cs="宋体"/>
          <w:color w:val="auto"/>
          <w:szCs w:val="21"/>
          <w:highlight w:val="none"/>
        </w:rPr>
      </w:pPr>
      <w:r>
        <w:rPr>
          <w:rFonts w:hint="eastAsia" w:ascii="宋体" w:hAnsi="宋体" w:cs="宋体"/>
          <w:color w:val="auto"/>
          <w:szCs w:val="21"/>
          <w:highlight w:val="none"/>
        </w:rPr>
        <w:t>四、拟投入人员一览表</w:t>
      </w:r>
    </w:p>
    <w:p w14:paraId="1DA2B871">
      <w:pPr>
        <w:pageBreakBefore w:val="0"/>
        <w:kinsoku/>
        <w:wordWrap/>
        <w:overflowPunct/>
        <w:topLinePunct w:val="0"/>
        <w:bidi w:val="0"/>
        <w:spacing w:line="360" w:lineRule="auto"/>
        <w:ind w:left="0" w:leftChars="0" w:right="0" w:rightChars="0" w:firstLine="420" w:firstLineChars="200"/>
        <w:rPr>
          <w:rFonts w:ascii="宋体" w:hAnsi="宋体" w:cs="宋体"/>
          <w:color w:val="auto"/>
          <w:szCs w:val="21"/>
          <w:highlight w:val="none"/>
        </w:rPr>
      </w:pPr>
      <w:r>
        <w:rPr>
          <w:rFonts w:hint="eastAsia" w:ascii="宋体" w:hAnsi="宋体" w:cs="宋体"/>
          <w:color w:val="auto"/>
          <w:szCs w:val="21"/>
          <w:highlight w:val="none"/>
        </w:rPr>
        <w:t>五、企业业绩一览表</w:t>
      </w:r>
    </w:p>
    <w:p w14:paraId="7C297E8B">
      <w:pPr>
        <w:pageBreakBefore w:val="0"/>
        <w:kinsoku/>
        <w:wordWrap/>
        <w:overflowPunct/>
        <w:topLinePunct w:val="0"/>
        <w:bidi w:val="0"/>
        <w:spacing w:line="360" w:lineRule="auto"/>
        <w:ind w:left="0" w:leftChars="0" w:right="0" w:rightChars="0" w:firstLine="420" w:firstLineChars="200"/>
        <w:rPr>
          <w:rFonts w:ascii="宋体" w:hAnsi="宋体" w:cs="宋体"/>
          <w:color w:val="auto"/>
          <w:szCs w:val="21"/>
          <w:highlight w:val="none"/>
        </w:rPr>
      </w:pPr>
      <w:r>
        <w:rPr>
          <w:rFonts w:hint="eastAsia" w:ascii="宋体" w:hAnsi="宋体" w:cs="宋体"/>
          <w:color w:val="auto"/>
          <w:szCs w:val="21"/>
          <w:highlight w:val="none"/>
        </w:rPr>
        <w:t>六、商务条款响应及偏离表</w:t>
      </w:r>
    </w:p>
    <w:p w14:paraId="6FDC3AD9">
      <w:pPr>
        <w:pageBreakBefore w:val="0"/>
        <w:kinsoku/>
        <w:wordWrap/>
        <w:overflowPunct/>
        <w:topLinePunct w:val="0"/>
        <w:bidi w:val="0"/>
        <w:spacing w:line="360" w:lineRule="auto"/>
        <w:ind w:left="0" w:leftChars="0" w:right="0" w:rightChars="0" w:firstLine="420" w:firstLineChars="200"/>
        <w:rPr>
          <w:rFonts w:ascii="宋体" w:hAnsi="宋体" w:cs="宋体"/>
          <w:color w:val="auto"/>
          <w:szCs w:val="21"/>
          <w:highlight w:val="none"/>
        </w:rPr>
      </w:pPr>
      <w:r>
        <w:rPr>
          <w:rFonts w:hint="eastAsia" w:ascii="宋体" w:hAnsi="宋体" w:cs="宋体"/>
          <w:color w:val="auto"/>
          <w:szCs w:val="21"/>
          <w:highlight w:val="none"/>
        </w:rPr>
        <w:t>七、项目实施方案</w:t>
      </w:r>
    </w:p>
    <w:p w14:paraId="236FE2D1">
      <w:pPr>
        <w:pageBreakBefore w:val="0"/>
        <w:kinsoku/>
        <w:wordWrap/>
        <w:overflowPunct/>
        <w:topLinePunct w:val="0"/>
        <w:bidi w:val="0"/>
        <w:spacing w:line="360" w:lineRule="auto"/>
        <w:ind w:left="0" w:leftChars="0" w:right="0" w:rightChars="0" w:firstLine="420" w:firstLineChars="200"/>
        <w:rPr>
          <w:rFonts w:ascii="宋体" w:hAnsi="宋体" w:cs="宋体"/>
          <w:color w:val="auto"/>
          <w:szCs w:val="21"/>
          <w:highlight w:val="none"/>
        </w:rPr>
      </w:pPr>
      <w:r>
        <w:rPr>
          <w:rFonts w:hint="eastAsia" w:ascii="宋体" w:hAnsi="宋体" w:cs="宋体"/>
          <w:color w:val="auto"/>
          <w:szCs w:val="21"/>
          <w:highlight w:val="none"/>
        </w:rPr>
        <w:t>八、其他</w:t>
      </w:r>
    </w:p>
    <w:p w14:paraId="5D657A76">
      <w:pPr>
        <w:pStyle w:val="25"/>
        <w:pageBreakBefore w:val="0"/>
        <w:kinsoku/>
        <w:wordWrap/>
        <w:overflowPunct/>
        <w:topLinePunct w:val="0"/>
        <w:bidi w:val="0"/>
        <w:spacing w:line="360" w:lineRule="auto"/>
        <w:ind w:left="0" w:leftChars="0" w:right="0" w:rightChars="0" w:firstLine="420"/>
        <w:rPr>
          <w:rFonts w:ascii="宋体" w:hAnsi="宋体" w:cs="宋体"/>
          <w:color w:val="auto"/>
          <w:szCs w:val="21"/>
          <w:highlight w:val="none"/>
        </w:rPr>
      </w:pPr>
    </w:p>
    <w:p w14:paraId="3BDF671F">
      <w:pPr>
        <w:pageBreakBefore w:val="0"/>
        <w:kinsoku/>
        <w:wordWrap/>
        <w:overflowPunct/>
        <w:topLinePunct w:val="0"/>
        <w:bidi w:val="0"/>
        <w:spacing w:line="360" w:lineRule="auto"/>
        <w:ind w:left="0" w:leftChars="0" w:right="0" w:rightChars="0" w:firstLine="420" w:firstLineChars="200"/>
        <w:rPr>
          <w:rFonts w:ascii="宋体" w:hAnsi="宋体" w:cs="宋体"/>
          <w:color w:val="auto"/>
          <w:szCs w:val="21"/>
          <w:highlight w:val="none"/>
        </w:rPr>
      </w:pPr>
    </w:p>
    <w:p w14:paraId="66E55B68">
      <w:pPr>
        <w:pageBreakBefore w:val="0"/>
        <w:kinsoku/>
        <w:wordWrap/>
        <w:overflowPunct/>
        <w:topLinePunct w:val="0"/>
        <w:bidi w:val="0"/>
        <w:spacing w:line="360" w:lineRule="auto"/>
        <w:ind w:left="0" w:leftChars="0" w:right="0" w:rightChars="0" w:firstLine="420" w:firstLineChars="200"/>
        <w:rPr>
          <w:rFonts w:ascii="宋体" w:hAnsi="宋体" w:cs="宋体"/>
          <w:color w:val="auto"/>
          <w:szCs w:val="21"/>
          <w:highlight w:val="none"/>
        </w:rPr>
      </w:pPr>
    </w:p>
    <w:p w14:paraId="3A288DEB">
      <w:pPr>
        <w:pageBreakBefore w:val="0"/>
        <w:kinsoku/>
        <w:wordWrap/>
        <w:overflowPunct/>
        <w:topLinePunct w:val="0"/>
        <w:bidi w:val="0"/>
        <w:spacing w:line="360" w:lineRule="auto"/>
        <w:ind w:left="0" w:leftChars="0" w:right="0" w:rightChars="0"/>
        <w:jc w:val="left"/>
        <w:rPr>
          <w:rFonts w:ascii="宋体" w:hAnsi="宋体" w:cs="宋体"/>
          <w:b/>
          <w:color w:val="auto"/>
          <w:sz w:val="22"/>
          <w:szCs w:val="21"/>
          <w:highlight w:val="none"/>
        </w:rPr>
      </w:pPr>
    </w:p>
    <w:p w14:paraId="61947B59">
      <w:pPr>
        <w:pageBreakBefore w:val="0"/>
        <w:kinsoku/>
        <w:wordWrap/>
        <w:overflowPunct/>
        <w:topLinePunct w:val="0"/>
        <w:bidi w:val="0"/>
        <w:spacing w:line="360" w:lineRule="auto"/>
        <w:ind w:left="0" w:leftChars="0" w:right="0" w:rightChars="0"/>
        <w:jc w:val="left"/>
        <w:rPr>
          <w:rFonts w:ascii="宋体" w:hAnsi="宋体" w:cs="宋体"/>
          <w:b/>
          <w:color w:val="auto"/>
          <w:szCs w:val="21"/>
          <w:highlight w:val="none"/>
        </w:rPr>
      </w:pPr>
    </w:p>
    <w:p w14:paraId="5C58A054">
      <w:pPr>
        <w:pageBreakBefore w:val="0"/>
        <w:kinsoku/>
        <w:wordWrap/>
        <w:overflowPunct/>
        <w:topLinePunct w:val="0"/>
        <w:bidi w:val="0"/>
        <w:spacing w:line="360" w:lineRule="auto"/>
        <w:ind w:left="0" w:leftChars="0" w:right="0" w:rightChars="0"/>
        <w:jc w:val="left"/>
        <w:rPr>
          <w:rFonts w:ascii="宋体" w:hAnsi="宋体" w:cs="宋体"/>
          <w:b/>
          <w:color w:val="auto"/>
          <w:szCs w:val="21"/>
          <w:highlight w:val="none"/>
        </w:rPr>
      </w:pPr>
    </w:p>
    <w:p w14:paraId="1913270B">
      <w:pPr>
        <w:pageBreakBefore w:val="0"/>
        <w:kinsoku/>
        <w:wordWrap/>
        <w:overflowPunct/>
        <w:topLinePunct w:val="0"/>
        <w:bidi w:val="0"/>
        <w:spacing w:line="360" w:lineRule="auto"/>
        <w:ind w:left="0" w:leftChars="0" w:right="0" w:rightChars="0"/>
        <w:jc w:val="left"/>
        <w:rPr>
          <w:rFonts w:ascii="宋体" w:hAnsi="宋体" w:cs="宋体"/>
          <w:b/>
          <w:color w:val="auto"/>
          <w:szCs w:val="21"/>
          <w:highlight w:val="none"/>
        </w:rPr>
      </w:pPr>
    </w:p>
    <w:p w14:paraId="794F9D68">
      <w:pPr>
        <w:pageBreakBefore w:val="0"/>
        <w:kinsoku/>
        <w:wordWrap/>
        <w:overflowPunct/>
        <w:topLinePunct w:val="0"/>
        <w:bidi w:val="0"/>
        <w:spacing w:line="360" w:lineRule="auto"/>
        <w:ind w:left="0" w:leftChars="0" w:right="0" w:rightChars="0"/>
        <w:jc w:val="left"/>
        <w:rPr>
          <w:rFonts w:ascii="宋体" w:hAnsi="宋体" w:cs="宋体"/>
          <w:b/>
          <w:color w:val="auto"/>
          <w:szCs w:val="21"/>
          <w:highlight w:val="none"/>
        </w:rPr>
      </w:pPr>
    </w:p>
    <w:p w14:paraId="75FD3A3B">
      <w:pPr>
        <w:pageBreakBefore w:val="0"/>
        <w:kinsoku/>
        <w:wordWrap/>
        <w:overflowPunct/>
        <w:topLinePunct w:val="0"/>
        <w:bidi w:val="0"/>
        <w:spacing w:line="360" w:lineRule="auto"/>
        <w:ind w:left="0" w:leftChars="0" w:right="0" w:rightChars="0"/>
        <w:jc w:val="left"/>
        <w:rPr>
          <w:rFonts w:ascii="宋体" w:hAnsi="宋体" w:cs="宋体"/>
          <w:b/>
          <w:color w:val="auto"/>
          <w:szCs w:val="21"/>
          <w:highlight w:val="none"/>
        </w:rPr>
      </w:pPr>
    </w:p>
    <w:p w14:paraId="03202FE9">
      <w:pPr>
        <w:pageBreakBefore w:val="0"/>
        <w:kinsoku/>
        <w:wordWrap/>
        <w:overflowPunct/>
        <w:topLinePunct w:val="0"/>
        <w:bidi w:val="0"/>
        <w:spacing w:line="360" w:lineRule="auto"/>
        <w:ind w:left="0" w:leftChars="0" w:right="0" w:rightChars="0"/>
        <w:jc w:val="left"/>
        <w:rPr>
          <w:rFonts w:ascii="宋体" w:hAnsi="宋体" w:cs="宋体"/>
          <w:b/>
          <w:color w:val="auto"/>
          <w:szCs w:val="21"/>
          <w:highlight w:val="none"/>
        </w:rPr>
      </w:pPr>
    </w:p>
    <w:p w14:paraId="747D4987">
      <w:pPr>
        <w:pageBreakBefore w:val="0"/>
        <w:kinsoku/>
        <w:wordWrap/>
        <w:overflowPunct/>
        <w:topLinePunct w:val="0"/>
        <w:bidi w:val="0"/>
        <w:spacing w:line="360" w:lineRule="auto"/>
        <w:ind w:left="0" w:leftChars="0" w:right="0" w:rightChars="0"/>
        <w:jc w:val="left"/>
        <w:rPr>
          <w:rFonts w:ascii="宋体" w:hAnsi="宋体" w:cs="宋体"/>
          <w:b/>
          <w:color w:val="auto"/>
          <w:szCs w:val="21"/>
          <w:highlight w:val="none"/>
        </w:rPr>
      </w:pPr>
    </w:p>
    <w:p w14:paraId="77F5BEF0">
      <w:pPr>
        <w:pageBreakBefore w:val="0"/>
        <w:kinsoku/>
        <w:wordWrap/>
        <w:overflowPunct/>
        <w:topLinePunct w:val="0"/>
        <w:bidi w:val="0"/>
        <w:spacing w:line="360" w:lineRule="auto"/>
        <w:ind w:left="0" w:leftChars="0" w:right="0" w:rightChars="0"/>
        <w:jc w:val="left"/>
        <w:rPr>
          <w:rFonts w:ascii="宋体" w:hAnsi="宋体" w:cs="宋体"/>
          <w:b/>
          <w:color w:val="auto"/>
          <w:szCs w:val="21"/>
          <w:highlight w:val="none"/>
        </w:rPr>
      </w:pPr>
    </w:p>
    <w:p w14:paraId="522BEFE8">
      <w:pPr>
        <w:pageBreakBefore w:val="0"/>
        <w:kinsoku/>
        <w:wordWrap/>
        <w:overflowPunct/>
        <w:topLinePunct w:val="0"/>
        <w:bidi w:val="0"/>
        <w:spacing w:line="360" w:lineRule="auto"/>
        <w:ind w:left="0" w:leftChars="0" w:right="0" w:rightChars="0"/>
        <w:jc w:val="left"/>
        <w:rPr>
          <w:rFonts w:ascii="宋体" w:hAnsi="宋体" w:cs="宋体"/>
          <w:b/>
          <w:color w:val="auto"/>
          <w:szCs w:val="21"/>
          <w:highlight w:val="none"/>
        </w:rPr>
      </w:pPr>
    </w:p>
    <w:p w14:paraId="26190399">
      <w:pPr>
        <w:pageBreakBefore w:val="0"/>
        <w:kinsoku/>
        <w:wordWrap/>
        <w:overflowPunct/>
        <w:topLinePunct w:val="0"/>
        <w:bidi w:val="0"/>
        <w:spacing w:line="360" w:lineRule="auto"/>
        <w:ind w:left="0" w:leftChars="0" w:right="0" w:rightChars="0"/>
        <w:jc w:val="left"/>
        <w:rPr>
          <w:rFonts w:ascii="宋体" w:hAnsi="宋体" w:cs="宋体"/>
          <w:b/>
          <w:color w:val="auto"/>
          <w:szCs w:val="21"/>
          <w:highlight w:val="none"/>
        </w:rPr>
      </w:pPr>
    </w:p>
    <w:p w14:paraId="66E39D6D">
      <w:pPr>
        <w:pStyle w:val="25"/>
        <w:pageBreakBefore w:val="0"/>
        <w:kinsoku/>
        <w:wordWrap/>
        <w:overflowPunct/>
        <w:topLinePunct w:val="0"/>
        <w:bidi w:val="0"/>
        <w:spacing w:line="360" w:lineRule="auto"/>
        <w:ind w:left="0" w:leftChars="0" w:right="0" w:rightChars="0" w:firstLine="422"/>
        <w:rPr>
          <w:rFonts w:ascii="宋体" w:hAnsi="宋体" w:cs="宋体"/>
          <w:b/>
          <w:color w:val="auto"/>
          <w:szCs w:val="21"/>
          <w:highlight w:val="none"/>
        </w:rPr>
      </w:pPr>
    </w:p>
    <w:p w14:paraId="0101E2A9">
      <w:pPr>
        <w:pStyle w:val="26"/>
        <w:pageBreakBefore w:val="0"/>
        <w:kinsoku/>
        <w:wordWrap/>
        <w:overflowPunct/>
        <w:topLinePunct w:val="0"/>
        <w:bidi w:val="0"/>
        <w:spacing w:line="360" w:lineRule="auto"/>
        <w:ind w:left="0" w:leftChars="0" w:right="0" w:rightChars="0"/>
        <w:rPr>
          <w:rFonts w:ascii="宋体" w:hAnsi="宋体" w:cs="宋体"/>
          <w:color w:val="auto"/>
          <w:highlight w:val="none"/>
        </w:rPr>
      </w:pPr>
    </w:p>
    <w:p w14:paraId="6BEB9008">
      <w:pPr>
        <w:pageBreakBefore w:val="0"/>
        <w:kinsoku/>
        <w:wordWrap/>
        <w:overflowPunct/>
        <w:topLinePunct w:val="0"/>
        <w:bidi w:val="0"/>
        <w:spacing w:line="360" w:lineRule="auto"/>
        <w:ind w:left="0" w:leftChars="0" w:right="0" w:rightChars="0"/>
        <w:jc w:val="left"/>
        <w:rPr>
          <w:rFonts w:ascii="宋体" w:hAnsi="宋体" w:cs="宋体"/>
          <w:b/>
          <w:color w:val="auto"/>
          <w:szCs w:val="21"/>
          <w:highlight w:val="none"/>
        </w:rPr>
      </w:pPr>
    </w:p>
    <w:p w14:paraId="1D7F7E8B">
      <w:pPr>
        <w:pageBreakBefore w:val="0"/>
        <w:kinsoku/>
        <w:wordWrap/>
        <w:overflowPunct/>
        <w:topLinePunct w:val="0"/>
        <w:bidi w:val="0"/>
        <w:spacing w:line="360" w:lineRule="auto"/>
        <w:ind w:left="0" w:leftChars="0" w:right="0" w:rightChars="0"/>
        <w:jc w:val="left"/>
        <w:rPr>
          <w:rFonts w:ascii="宋体" w:hAnsi="宋体" w:cs="宋体"/>
          <w:b/>
          <w:color w:val="auto"/>
          <w:szCs w:val="21"/>
          <w:highlight w:val="none"/>
        </w:rPr>
      </w:pPr>
    </w:p>
    <w:p w14:paraId="5A8DDD31">
      <w:pPr>
        <w:pageBreakBefore w:val="0"/>
        <w:kinsoku/>
        <w:wordWrap/>
        <w:overflowPunct/>
        <w:topLinePunct w:val="0"/>
        <w:bidi w:val="0"/>
        <w:spacing w:line="360" w:lineRule="auto"/>
        <w:ind w:left="0" w:leftChars="0" w:right="0" w:rightChars="0"/>
        <w:jc w:val="left"/>
        <w:rPr>
          <w:rFonts w:ascii="宋体" w:hAnsi="宋体" w:cs="宋体"/>
          <w:b/>
          <w:color w:val="auto"/>
          <w:szCs w:val="21"/>
          <w:highlight w:val="none"/>
        </w:rPr>
      </w:pPr>
    </w:p>
    <w:p w14:paraId="2C772AD1">
      <w:pPr>
        <w:rPr>
          <w:rFonts w:hint="eastAsia" w:ascii="宋体" w:hAnsi="宋体" w:cs="宋体"/>
          <w:b/>
          <w:color w:val="auto"/>
          <w:sz w:val="24"/>
          <w:szCs w:val="24"/>
          <w:highlight w:val="none"/>
        </w:rPr>
      </w:pPr>
    </w:p>
    <w:p w14:paraId="4B591212">
      <w:pPr>
        <w:rPr>
          <w:rFonts w:hint="eastAsia" w:ascii="宋体" w:hAnsi="宋体" w:cs="宋体"/>
          <w:b/>
          <w:color w:val="auto"/>
          <w:sz w:val="24"/>
          <w:szCs w:val="24"/>
          <w:highlight w:val="none"/>
        </w:rPr>
      </w:pPr>
      <w:r>
        <w:rPr>
          <w:rFonts w:hint="eastAsia" w:ascii="宋体" w:hAnsi="宋体" w:cs="宋体"/>
          <w:b/>
          <w:color w:val="auto"/>
          <w:sz w:val="24"/>
          <w:szCs w:val="24"/>
          <w:highlight w:val="none"/>
        </w:rPr>
        <w:br w:type="page"/>
      </w:r>
    </w:p>
    <w:p w14:paraId="113752D6">
      <w:pPr>
        <w:pageBreakBefore w:val="0"/>
        <w:kinsoku/>
        <w:wordWrap/>
        <w:overflowPunct/>
        <w:topLinePunct w:val="0"/>
        <w:bidi w:val="0"/>
        <w:spacing w:line="360" w:lineRule="auto"/>
        <w:ind w:left="0" w:leftChars="0" w:right="0" w:rightChars="0"/>
        <w:jc w:val="center"/>
        <w:rPr>
          <w:rFonts w:ascii="宋体" w:hAnsi="宋体" w:cs="宋体"/>
          <w:b/>
          <w:color w:val="auto"/>
          <w:sz w:val="24"/>
          <w:szCs w:val="24"/>
          <w:highlight w:val="none"/>
        </w:rPr>
      </w:pPr>
      <w:r>
        <w:rPr>
          <w:rFonts w:hint="eastAsia" w:ascii="宋体" w:hAnsi="宋体" w:cs="宋体"/>
          <w:b/>
          <w:color w:val="auto"/>
          <w:sz w:val="24"/>
          <w:szCs w:val="24"/>
          <w:highlight w:val="none"/>
        </w:rPr>
        <w:t>一、资格性和符合性检查响应对照表</w:t>
      </w:r>
    </w:p>
    <w:p w14:paraId="1CA1AF75">
      <w:pPr>
        <w:pageBreakBefore w:val="0"/>
        <w:kinsoku/>
        <w:wordWrap/>
        <w:overflowPunct/>
        <w:topLinePunct w:val="0"/>
        <w:bidi w:val="0"/>
        <w:spacing w:line="360" w:lineRule="auto"/>
        <w:ind w:left="0" w:leftChars="0" w:right="0" w:rightChars="0"/>
        <w:rPr>
          <w:rFonts w:ascii="宋体" w:hAnsi="宋体" w:cs="宋体"/>
          <w:color w:val="auto"/>
          <w:szCs w:val="21"/>
          <w:highlight w:val="none"/>
        </w:rPr>
      </w:pPr>
      <w:r>
        <w:rPr>
          <w:rFonts w:hint="eastAsia" w:ascii="宋体" w:hAnsi="宋体" w:cs="宋体"/>
          <w:color w:val="auto"/>
          <w:szCs w:val="21"/>
          <w:highlight w:val="none"/>
        </w:rPr>
        <w:t>磋商供应商全称（加盖公章）：</w:t>
      </w:r>
    </w:p>
    <w:tbl>
      <w:tblPr>
        <w:tblStyle w:val="1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7"/>
        <w:gridCol w:w="5400"/>
        <w:gridCol w:w="1838"/>
        <w:gridCol w:w="1796"/>
      </w:tblGrid>
      <w:tr w14:paraId="54823F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58" w:type="pct"/>
            <w:tcBorders>
              <w:top w:val="single" w:color="auto" w:sz="4" w:space="0"/>
              <w:left w:val="single" w:color="auto" w:sz="4" w:space="0"/>
              <w:bottom w:val="single" w:color="auto" w:sz="4" w:space="0"/>
              <w:right w:val="single" w:color="auto" w:sz="4" w:space="0"/>
            </w:tcBorders>
            <w:vAlign w:val="center"/>
          </w:tcPr>
          <w:p w14:paraId="16E8CA59">
            <w:pPr>
              <w:pageBreakBefore w:val="0"/>
              <w:kinsoku/>
              <w:wordWrap/>
              <w:overflowPunct/>
              <w:topLinePunct w:val="0"/>
              <w:bidi w:val="0"/>
              <w:adjustRightInd w:val="0"/>
              <w:snapToGrid w:val="0"/>
              <w:spacing w:line="360" w:lineRule="auto"/>
              <w:ind w:left="0" w:leftChars="0" w:right="0" w:rightChars="0"/>
              <w:jc w:val="center"/>
              <w:rPr>
                <w:rFonts w:ascii="宋体" w:hAnsi="宋体" w:cs="宋体"/>
                <w:b/>
                <w:color w:val="auto"/>
                <w:szCs w:val="21"/>
                <w:highlight w:val="none"/>
              </w:rPr>
            </w:pPr>
            <w:r>
              <w:rPr>
                <w:rFonts w:hint="eastAsia" w:ascii="宋体" w:hAnsi="宋体" w:cs="宋体"/>
                <w:b/>
                <w:color w:val="auto"/>
                <w:szCs w:val="21"/>
                <w:highlight w:val="none"/>
              </w:rPr>
              <w:t>序号</w:t>
            </w:r>
          </w:p>
        </w:tc>
        <w:tc>
          <w:tcPr>
            <w:tcW w:w="2773" w:type="pct"/>
            <w:tcBorders>
              <w:top w:val="single" w:color="auto" w:sz="4" w:space="0"/>
              <w:left w:val="single" w:color="auto" w:sz="4" w:space="0"/>
              <w:bottom w:val="single" w:color="auto" w:sz="4" w:space="0"/>
              <w:right w:val="single" w:color="auto" w:sz="4" w:space="0"/>
            </w:tcBorders>
            <w:vAlign w:val="center"/>
          </w:tcPr>
          <w:p w14:paraId="4CCF95F2">
            <w:pPr>
              <w:pageBreakBefore w:val="0"/>
              <w:kinsoku/>
              <w:wordWrap/>
              <w:overflowPunct/>
              <w:topLinePunct w:val="0"/>
              <w:bidi w:val="0"/>
              <w:adjustRightInd w:val="0"/>
              <w:snapToGrid w:val="0"/>
              <w:spacing w:line="360" w:lineRule="auto"/>
              <w:ind w:left="0" w:leftChars="0" w:right="0" w:rightChars="0"/>
              <w:jc w:val="center"/>
              <w:rPr>
                <w:rFonts w:ascii="宋体" w:hAnsi="宋体" w:cs="宋体"/>
                <w:b/>
                <w:color w:val="auto"/>
                <w:szCs w:val="21"/>
                <w:highlight w:val="none"/>
              </w:rPr>
            </w:pPr>
            <w:r>
              <w:rPr>
                <w:rFonts w:hint="eastAsia" w:ascii="宋体" w:hAnsi="宋体" w:cs="宋体"/>
                <w:b/>
                <w:color w:val="auto"/>
                <w:szCs w:val="21"/>
                <w:highlight w:val="none"/>
              </w:rPr>
              <w:t>资格性和符合性检查响应内容</w:t>
            </w:r>
          </w:p>
        </w:tc>
        <w:tc>
          <w:tcPr>
            <w:tcW w:w="944" w:type="pct"/>
            <w:tcBorders>
              <w:top w:val="single" w:color="auto" w:sz="4" w:space="0"/>
              <w:left w:val="single" w:color="auto" w:sz="4" w:space="0"/>
              <w:bottom w:val="single" w:color="auto" w:sz="4" w:space="0"/>
              <w:right w:val="single" w:color="auto" w:sz="4" w:space="0"/>
            </w:tcBorders>
            <w:vAlign w:val="center"/>
          </w:tcPr>
          <w:p w14:paraId="4B599546">
            <w:pPr>
              <w:pageBreakBefore w:val="0"/>
              <w:kinsoku/>
              <w:wordWrap/>
              <w:overflowPunct/>
              <w:topLinePunct w:val="0"/>
              <w:bidi w:val="0"/>
              <w:spacing w:line="360" w:lineRule="auto"/>
              <w:ind w:left="0" w:leftChars="0" w:right="0" w:rightChars="0"/>
              <w:jc w:val="center"/>
              <w:rPr>
                <w:rFonts w:ascii="宋体" w:hAnsi="宋体" w:cs="宋体"/>
                <w:b/>
                <w:color w:val="auto"/>
                <w:szCs w:val="21"/>
                <w:highlight w:val="none"/>
              </w:rPr>
            </w:pPr>
            <w:r>
              <w:rPr>
                <w:rFonts w:hint="eastAsia" w:ascii="宋体" w:hAnsi="宋体" w:cs="宋体"/>
                <w:b/>
                <w:color w:val="auto"/>
                <w:szCs w:val="21"/>
                <w:highlight w:val="none"/>
              </w:rPr>
              <w:t>是否响应</w:t>
            </w:r>
          </w:p>
          <w:p w14:paraId="29B6AAEC">
            <w:pPr>
              <w:pageBreakBefore w:val="0"/>
              <w:kinsoku/>
              <w:wordWrap/>
              <w:overflowPunct/>
              <w:topLinePunct w:val="0"/>
              <w:bidi w:val="0"/>
              <w:adjustRightInd w:val="0"/>
              <w:snapToGrid w:val="0"/>
              <w:spacing w:line="360" w:lineRule="auto"/>
              <w:ind w:left="0" w:leftChars="0" w:right="0" w:rightChars="0"/>
              <w:jc w:val="center"/>
              <w:rPr>
                <w:rFonts w:ascii="宋体" w:hAnsi="宋体" w:cs="宋体"/>
                <w:b/>
                <w:color w:val="auto"/>
                <w:szCs w:val="21"/>
                <w:highlight w:val="none"/>
              </w:rPr>
            </w:pPr>
            <w:r>
              <w:rPr>
                <w:rFonts w:hint="eastAsia" w:ascii="宋体" w:hAnsi="宋体" w:cs="宋体"/>
                <w:b/>
                <w:color w:val="auto"/>
                <w:szCs w:val="21"/>
                <w:highlight w:val="none"/>
              </w:rPr>
              <w:t>（填是或者否）</w:t>
            </w:r>
          </w:p>
        </w:tc>
        <w:tc>
          <w:tcPr>
            <w:tcW w:w="922" w:type="pct"/>
            <w:tcBorders>
              <w:top w:val="single" w:color="auto" w:sz="4" w:space="0"/>
              <w:left w:val="single" w:color="auto" w:sz="4" w:space="0"/>
              <w:bottom w:val="single" w:color="auto" w:sz="4" w:space="0"/>
              <w:right w:val="single" w:color="auto" w:sz="4" w:space="0"/>
            </w:tcBorders>
            <w:vAlign w:val="center"/>
          </w:tcPr>
          <w:p w14:paraId="5D098E96">
            <w:pPr>
              <w:pageBreakBefore w:val="0"/>
              <w:kinsoku/>
              <w:wordWrap/>
              <w:overflowPunct/>
              <w:topLinePunct w:val="0"/>
              <w:bidi w:val="0"/>
              <w:spacing w:line="360" w:lineRule="auto"/>
              <w:ind w:left="0" w:leftChars="0" w:right="0" w:rightChars="0"/>
              <w:jc w:val="center"/>
              <w:rPr>
                <w:rFonts w:ascii="宋体" w:hAnsi="宋体" w:cs="宋体"/>
                <w:b/>
                <w:color w:val="auto"/>
                <w:szCs w:val="21"/>
                <w:highlight w:val="none"/>
              </w:rPr>
            </w:pPr>
            <w:r>
              <w:rPr>
                <w:rFonts w:hint="eastAsia" w:ascii="宋体" w:hAnsi="宋体" w:cs="宋体"/>
                <w:b/>
                <w:color w:val="auto"/>
                <w:szCs w:val="21"/>
                <w:highlight w:val="none"/>
              </w:rPr>
              <w:t>响应文件中的</w:t>
            </w:r>
          </w:p>
          <w:p w14:paraId="75A1E538">
            <w:pPr>
              <w:pageBreakBefore w:val="0"/>
              <w:kinsoku/>
              <w:wordWrap/>
              <w:overflowPunct/>
              <w:topLinePunct w:val="0"/>
              <w:bidi w:val="0"/>
              <w:adjustRightInd w:val="0"/>
              <w:snapToGrid w:val="0"/>
              <w:spacing w:line="360" w:lineRule="auto"/>
              <w:ind w:left="0" w:leftChars="0" w:right="0" w:rightChars="0"/>
              <w:jc w:val="center"/>
              <w:rPr>
                <w:rFonts w:ascii="宋体" w:hAnsi="宋体" w:cs="宋体"/>
                <w:b/>
                <w:color w:val="auto"/>
                <w:szCs w:val="21"/>
                <w:highlight w:val="none"/>
              </w:rPr>
            </w:pPr>
            <w:r>
              <w:rPr>
                <w:rFonts w:hint="eastAsia" w:ascii="宋体" w:hAnsi="宋体" w:cs="宋体"/>
                <w:b/>
                <w:color w:val="auto"/>
                <w:szCs w:val="21"/>
                <w:highlight w:val="none"/>
              </w:rPr>
              <w:t>页码位置</w:t>
            </w:r>
          </w:p>
        </w:tc>
      </w:tr>
      <w:tr w14:paraId="5DCA94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58" w:type="pct"/>
            <w:tcBorders>
              <w:top w:val="single" w:color="auto" w:sz="4" w:space="0"/>
              <w:left w:val="single" w:color="auto" w:sz="4" w:space="0"/>
              <w:bottom w:val="single" w:color="auto" w:sz="4" w:space="0"/>
              <w:right w:val="single" w:color="auto" w:sz="4" w:space="0"/>
            </w:tcBorders>
            <w:vAlign w:val="center"/>
          </w:tcPr>
          <w:p w14:paraId="6DC8122B">
            <w:pPr>
              <w:pageBreakBefore w:val="0"/>
              <w:kinsoku/>
              <w:wordWrap/>
              <w:overflowPunct/>
              <w:topLinePunct w:val="0"/>
              <w:bidi w:val="0"/>
              <w:adjustRightInd w:val="0"/>
              <w:snapToGrid w:val="0"/>
              <w:spacing w:line="360" w:lineRule="auto"/>
              <w:ind w:left="0" w:leftChars="0" w:right="0" w:rightChars="0"/>
              <w:jc w:val="center"/>
              <w:rPr>
                <w:rFonts w:ascii="宋体" w:hAnsi="宋体" w:cs="宋体"/>
                <w:b/>
                <w:i/>
                <w:color w:val="auto"/>
                <w:szCs w:val="21"/>
                <w:highlight w:val="none"/>
                <w:u w:val="single"/>
              </w:rPr>
            </w:pPr>
            <w:r>
              <w:rPr>
                <w:rFonts w:hint="eastAsia" w:ascii="宋体" w:hAnsi="宋体" w:cs="宋体"/>
                <w:bCs/>
                <w:i/>
                <w:color w:val="auto"/>
                <w:szCs w:val="21"/>
                <w:highlight w:val="none"/>
                <w:u w:val="single"/>
              </w:rPr>
              <w:t>1</w:t>
            </w:r>
          </w:p>
        </w:tc>
        <w:tc>
          <w:tcPr>
            <w:tcW w:w="2773" w:type="pct"/>
            <w:tcBorders>
              <w:top w:val="single" w:color="auto" w:sz="4" w:space="0"/>
              <w:left w:val="single" w:color="auto" w:sz="4" w:space="0"/>
              <w:bottom w:val="single" w:color="auto" w:sz="4" w:space="0"/>
              <w:right w:val="single" w:color="auto" w:sz="4" w:space="0"/>
            </w:tcBorders>
            <w:vAlign w:val="center"/>
          </w:tcPr>
          <w:p w14:paraId="00BA44EC">
            <w:pPr>
              <w:pageBreakBefore w:val="0"/>
              <w:kinsoku/>
              <w:wordWrap/>
              <w:overflowPunct/>
              <w:topLinePunct w:val="0"/>
              <w:bidi w:val="0"/>
              <w:adjustRightInd w:val="0"/>
              <w:snapToGrid w:val="0"/>
              <w:spacing w:line="360" w:lineRule="auto"/>
              <w:ind w:left="0" w:leftChars="0" w:right="0" w:rightChars="0"/>
              <w:jc w:val="center"/>
              <w:rPr>
                <w:rFonts w:ascii="宋体" w:hAnsi="宋体" w:cs="宋体"/>
                <w:i/>
                <w:iCs/>
                <w:color w:val="auto"/>
                <w:szCs w:val="21"/>
                <w:highlight w:val="none"/>
                <w:u w:val="single"/>
              </w:rPr>
            </w:pPr>
          </w:p>
        </w:tc>
        <w:tc>
          <w:tcPr>
            <w:tcW w:w="944" w:type="pct"/>
            <w:tcBorders>
              <w:top w:val="single" w:color="auto" w:sz="4" w:space="0"/>
              <w:left w:val="single" w:color="auto" w:sz="4" w:space="0"/>
              <w:bottom w:val="single" w:color="auto" w:sz="4" w:space="0"/>
              <w:right w:val="single" w:color="auto" w:sz="4" w:space="0"/>
            </w:tcBorders>
            <w:vAlign w:val="center"/>
          </w:tcPr>
          <w:p w14:paraId="7209D61F">
            <w:pPr>
              <w:pageBreakBefore w:val="0"/>
              <w:kinsoku/>
              <w:wordWrap/>
              <w:overflowPunct/>
              <w:topLinePunct w:val="0"/>
              <w:bidi w:val="0"/>
              <w:adjustRightInd w:val="0"/>
              <w:snapToGrid w:val="0"/>
              <w:spacing w:line="360" w:lineRule="auto"/>
              <w:ind w:left="0" w:leftChars="0" w:right="0" w:rightChars="0"/>
              <w:jc w:val="center"/>
              <w:rPr>
                <w:rFonts w:ascii="宋体" w:hAnsi="宋体" w:cs="宋体"/>
                <w:b/>
                <w:color w:val="auto"/>
                <w:szCs w:val="21"/>
                <w:highlight w:val="none"/>
              </w:rPr>
            </w:pPr>
          </w:p>
        </w:tc>
        <w:tc>
          <w:tcPr>
            <w:tcW w:w="922" w:type="pct"/>
            <w:tcBorders>
              <w:top w:val="single" w:color="auto" w:sz="4" w:space="0"/>
              <w:left w:val="single" w:color="auto" w:sz="4" w:space="0"/>
              <w:bottom w:val="single" w:color="auto" w:sz="4" w:space="0"/>
              <w:right w:val="single" w:color="auto" w:sz="4" w:space="0"/>
            </w:tcBorders>
            <w:vAlign w:val="center"/>
          </w:tcPr>
          <w:p w14:paraId="604FFC8C">
            <w:pPr>
              <w:pageBreakBefore w:val="0"/>
              <w:kinsoku/>
              <w:wordWrap/>
              <w:overflowPunct/>
              <w:topLinePunct w:val="0"/>
              <w:bidi w:val="0"/>
              <w:adjustRightInd w:val="0"/>
              <w:snapToGrid w:val="0"/>
              <w:spacing w:line="360" w:lineRule="auto"/>
              <w:ind w:left="0" w:leftChars="0" w:right="0" w:rightChars="0"/>
              <w:jc w:val="center"/>
              <w:rPr>
                <w:rFonts w:ascii="宋体" w:hAnsi="宋体" w:cs="宋体"/>
                <w:b/>
                <w:color w:val="auto"/>
                <w:szCs w:val="21"/>
                <w:highlight w:val="none"/>
              </w:rPr>
            </w:pPr>
          </w:p>
        </w:tc>
      </w:tr>
      <w:tr w14:paraId="68A1D0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58" w:type="pct"/>
            <w:tcBorders>
              <w:top w:val="single" w:color="auto" w:sz="4" w:space="0"/>
              <w:left w:val="single" w:color="auto" w:sz="4" w:space="0"/>
              <w:bottom w:val="single" w:color="auto" w:sz="4" w:space="0"/>
              <w:right w:val="single" w:color="auto" w:sz="4" w:space="0"/>
            </w:tcBorders>
            <w:vAlign w:val="center"/>
          </w:tcPr>
          <w:p w14:paraId="4B937671">
            <w:pPr>
              <w:pageBreakBefore w:val="0"/>
              <w:kinsoku/>
              <w:wordWrap/>
              <w:overflowPunct/>
              <w:topLinePunct w:val="0"/>
              <w:bidi w:val="0"/>
              <w:adjustRightInd w:val="0"/>
              <w:snapToGrid w:val="0"/>
              <w:spacing w:line="360" w:lineRule="auto"/>
              <w:ind w:left="0" w:leftChars="0" w:right="0" w:rightChars="0"/>
              <w:jc w:val="center"/>
              <w:rPr>
                <w:rFonts w:ascii="宋体" w:hAnsi="宋体" w:cs="宋体"/>
                <w:i/>
                <w:color w:val="auto"/>
                <w:szCs w:val="21"/>
                <w:highlight w:val="none"/>
                <w:u w:val="single"/>
              </w:rPr>
            </w:pPr>
            <w:r>
              <w:rPr>
                <w:rFonts w:hint="eastAsia" w:ascii="宋体" w:hAnsi="宋体" w:cs="宋体"/>
                <w:i/>
                <w:color w:val="auto"/>
                <w:szCs w:val="21"/>
                <w:highlight w:val="none"/>
                <w:u w:val="single"/>
              </w:rPr>
              <w:t>2</w:t>
            </w:r>
          </w:p>
        </w:tc>
        <w:tc>
          <w:tcPr>
            <w:tcW w:w="2773" w:type="pct"/>
            <w:tcBorders>
              <w:top w:val="single" w:color="auto" w:sz="4" w:space="0"/>
              <w:left w:val="single" w:color="auto" w:sz="4" w:space="0"/>
              <w:bottom w:val="single" w:color="auto" w:sz="4" w:space="0"/>
              <w:right w:val="single" w:color="auto" w:sz="4" w:space="0"/>
            </w:tcBorders>
            <w:vAlign w:val="center"/>
          </w:tcPr>
          <w:p w14:paraId="56D9B7D2">
            <w:pPr>
              <w:pageBreakBefore w:val="0"/>
              <w:kinsoku/>
              <w:wordWrap/>
              <w:overflowPunct/>
              <w:topLinePunct w:val="0"/>
              <w:bidi w:val="0"/>
              <w:adjustRightInd w:val="0"/>
              <w:snapToGrid w:val="0"/>
              <w:spacing w:line="360" w:lineRule="auto"/>
              <w:ind w:left="0" w:leftChars="0" w:right="0" w:rightChars="0"/>
              <w:jc w:val="center"/>
              <w:rPr>
                <w:rFonts w:ascii="宋体" w:hAnsi="宋体" w:cs="宋体"/>
                <w:i/>
                <w:iCs/>
                <w:color w:val="auto"/>
                <w:szCs w:val="21"/>
                <w:highlight w:val="none"/>
                <w:u w:val="single"/>
              </w:rPr>
            </w:pPr>
          </w:p>
        </w:tc>
        <w:tc>
          <w:tcPr>
            <w:tcW w:w="944" w:type="pct"/>
            <w:tcBorders>
              <w:top w:val="single" w:color="auto" w:sz="4" w:space="0"/>
              <w:left w:val="single" w:color="auto" w:sz="4" w:space="0"/>
              <w:bottom w:val="single" w:color="auto" w:sz="4" w:space="0"/>
              <w:right w:val="single" w:color="auto" w:sz="4" w:space="0"/>
            </w:tcBorders>
            <w:vAlign w:val="center"/>
          </w:tcPr>
          <w:p w14:paraId="27D004A5">
            <w:pPr>
              <w:pageBreakBefore w:val="0"/>
              <w:kinsoku/>
              <w:wordWrap/>
              <w:overflowPunct/>
              <w:topLinePunct w:val="0"/>
              <w:bidi w:val="0"/>
              <w:adjustRightInd w:val="0"/>
              <w:snapToGrid w:val="0"/>
              <w:spacing w:line="360" w:lineRule="auto"/>
              <w:ind w:left="0" w:leftChars="0" w:right="0" w:rightChars="0"/>
              <w:jc w:val="center"/>
              <w:rPr>
                <w:rFonts w:ascii="宋体" w:hAnsi="宋体" w:cs="宋体"/>
                <w:color w:val="auto"/>
                <w:szCs w:val="21"/>
                <w:highlight w:val="none"/>
              </w:rPr>
            </w:pPr>
          </w:p>
        </w:tc>
        <w:tc>
          <w:tcPr>
            <w:tcW w:w="922" w:type="pct"/>
            <w:tcBorders>
              <w:top w:val="single" w:color="auto" w:sz="4" w:space="0"/>
              <w:left w:val="single" w:color="auto" w:sz="4" w:space="0"/>
              <w:bottom w:val="single" w:color="auto" w:sz="4" w:space="0"/>
              <w:right w:val="single" w:color="auto" w:sz="4" w:space="0"/>
            </w:tcBorders>
            <w:vAlign w:val="center"/>
          </w:tcPr>
          <w:p w14:paraId="7299447C">
            <w:pPr>
              <w:pageBreakBefore w:val="0"/>
              <w:kinsoku/>
              <w:wordWrap/>
              <w:overflowPunct/>
              <w:topLinePunct w:val="0"/>
              <w:bidi w:val="0"/>
              <w:adjustRightInd w:val="0"/>
              <w:snapToGrid w:val="0"/>
              <w:spacing w:line="360" w:lineRule="auto"/>
              <w:ind w:left="0" w:leftChars="0" w:right="0" w:rightChars="0"/>
              <w:jc w:val="center"/>
              <w:rPr>
                <w:rFonts w:ascii="宋体" w:hAnsi="宋体" w:cs="宋体"/>
                <w:color w:val="auto"/>
                <w:szCs w:val="21"/>
                <w:highlight w:val="none"/>
              </w:rPr>
            </w:pPr>
          </w:p>
        </w:tc>
      </w:tr>
      <w:tr w14:paraId="4A200F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58" w:type="pct"/>
            <w:tcBorders>
              <w:top w:val="single" w:color="auto" w:sz="4" w:space="0"/>
              <w:left w:val="single" w:color="auto" w:sz="4" w:space="0"/>
              <w:bottom w:val="single" w:color="auto" w:sz="4" w:space="0"/>
              <w:right w:val="single" w:color="auto" w:sz="4" w:space="0"/>
            </w:tcBorders>
            <w:vAlign w:val="center"/>
          </w:tcPr>
          <w:p w14:paraId="08472AEF">
            <w:pPr>
              <w:pageBreakBefore w:val="0"/>
              <w:kinsoku/>
              <w:wordWrap/>
              <w:overflowPunct/>
              <w:topLinePunct w:val="0"/>
              <w:bidi w:val="0"/>
              <w:adjustRightInd w:val="0"/>
              <w:snapToGrid w:val="0"/>
              <w:spacing w:line="360" w:lineRule="auto"/>
              <w:ind w:left="0" w:leftChars="0" w:right="0" w:rightChars="0"/>
              <w:jc w:val="center"/>
              <w:rPr>
                <w:rFonts w:ascii="宋体" w:hAnsi="宋体" w:cs="宋体"/>
                <w:i/>
                <w:color w:val="auto"/>
                <w:szCs w:val="21"/>
                <w:highlight w:val="none"/>
                <w:u w:val="single"/>
              </w:rPr>
            </w:pPr>
            <w:r>
              <w:rPr>
                <w:rFonts w:hint="eastAsia" w:ascii="宋体" w:hAnsi="宋体" w:cs="宋体"/>
                <w:i/>
                <w:color w:val="auto"/>
                <w:szCs w:val="21"/>
                <w:highlight w:val="none"/>
                <w:u w:val="single"/>
              </w:rPr>
              <w:t>3</w:t>
            </w:r>
          </w:p>
        </w:tc>
        <w:tc>
          <w:tcPr>
            <w:tcW w:w="2773" w:type="pct"/>
            <w:tcBorders>
              <w:top w:val="single" w:color="auto" w:sz="4" w:space="0"/>
              <w:left w:val="single" w:color="auto" w:sz="4" w:space="0"/>
              <w:bottom w:val="single" w:color="auto" w:sz="4" w:space="0"/>
              <w:right w:val="single" w:color="auto" w:sz="4" w:space="0"/>
            </w:tcBorders>
            <w:vAlign w:val="center"/>
          </w:tcPr>
          <w:p w14:paraId="1AF409B1">
            <w:pPr>
              <w:pageBreakBefore w:val="0"/>
              <w:kinsoku/>
              <w:wordWrap/>
              <w:overflowPunct/>
              <w:topLinePunct w:val="0"/>
              <w:bidi w:val="0"/>
              <w:adjustRightInd w:val="0"/>
              <w:snapToGrid w:val="0"/>
              <w:spacing w:line="360" w:lineRule="auto"/>
              <w:ind w:left="0" w:leftChars="0" w:right="0" w:rightChars="0"/>
              <w:jc w:val="center"/>
              <w:rPr>
                <w:rFonts w:ascii="宋体" w:hAnsi="宋体" w:cs="宋体"/>
                <w:i/>
                <w:iCs/>
                <w:color w:val="auto"/>
                <w:szCs w:val="21"/>
                <w:highlight w:val="none"/>
                <w:u w:val="single"/>
              </w:rPr>
            </w:pPr>
          </w:p>
        </w:tc>
        <w:tc>
          <w:tcPr>
            <w:tcW w:w="944" w:type="pct"/>
            <w:tcBorders>
              <w:top w:val="single" w:color="auto" w:sz="4" w:space="0"/>
              <w:left w:val="single" w:color="auto" w:sz="4" w:space="0"/>
              <w:bottom w:val="single" w:color="auto" w:sz="4" w:space="0"/>
              <w:right w:val="single" w:color="auto" w:sz="4" w:space="0"/>
            </w:tcBorders>
            <w:vAlign w:val="center"/>
          </w:tcPr>
          <w:p w14:paraId="70ED054A">
            <w:pPr>
              <w:pageBreakBefore w:val="0"/>
              <w:kinsoku/>
              <w:wordWrap/>
              <w:overflowPunct/>
              <w:topLinePunct w:val="0"/>
              <w:bidi w:val="0"/>
              <w:adjustRightInd w:val="0"/>
              <w:snapToGrid w:val="0"/>
              <w:spacing w:line="360" w:lineRule="auto"/>
              <w:ind w:left="0" w:leftChars="0" w:right="0" w:rightChars="0"/>
              <w:jc w:val="center"/>
              <w:rPr>
                <w:rFonts w:ascii="宋体" w:hAnsi="宋体" w:cs="宋体"/>
                <w:color w:val="auto"/>
                <w:szCs w:val="21"/>
                <w:highlight w:val="none"/>
              </w:rPr>
            </w:pPr>
          </w:p>
        </w:tc>
        <w:tc>
          <w:tcPr>
            <w:tcW w:w="922" w:type="pct"/>
            <w:tcBorders>
              <w:top w:val="single" w:color="auto" w:sz="4" w:space="0"/>
              <w:left w:val="single" w:color="auto" w:sz="4" w:space="0"/>
              <w:bottom w:val="single" w:color="auto" w:sz="4" w:space="0"/>
              <w:right w:val="single" w:color="auto" w:sz="4" w:space="0"/>
            </w:tcBorders>
            <w:vAlign w:val="center"/>
          </w:tcPr>
          <w:p w14:paraId="162EFF16">
            <w:pPr>
              <w:pageBreakBefore w:val="0"/>
              <w:kinsoku/>
              <w:wordWrap/>
              <w:overflowPunct/>
              <w:topLinePunct w:val="0"/>
              <w:bidi w:val="0"/>
              <w:adjustRightInd w:val="0"/>
              <w:snapToGrid w:val="0"/>
              <w:spacing w:line="360" w:lineRule="auto"/>
              <w:ind w:left="0" w:leftChars="0" w:right="0" w:rightChars="0"/>
              <w:jc w:val="center"/>
              <w:rPr>
                <w:rFonts w:ascii="宋体" w:hAnsi="宋体" w:cs="宋体"/>
                <w:color w:val="auto"/>
                <w:szCs w:val="21"/>
                <w:highlight w:val="none"/>
              </w:rPr>
            </w:pPr>
          </w:p>
        </w:tc>
      </w:tr>
      <w:tr w14:paraId="574758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58" w:type="pct"/>
            <w:tcBorders>
              <w:top w:val="single" w:color="auto" w:sz="4" w:space="0"/>
              <w:left w:val="single" w:color="auto" w:sz="4" w:space="0"/>
              <w:bottom w:val="single" w:color="auto" w:sz="4" w:space="0"/>
              <w:right w:val="single" w:color="auto" w:sz="4" w:space="0"/>
            </w:tcBorders>
            <w:vAlign w:val="center"/>
          </w:tcPr>
          <w:p w14:paraId="707B5B30">
            <w:pPr>
              <w:pageBreakBefore w:val="0"/>
              <w:kinsoku/>
              <w:wordWrap/>
              <w:overflowPunct/>
              <w:topLinePunct w:val="0"/>
              <w:bidi w:val="0"/>
              <w:adjustRightInd w:val="0"/>
              <w:snapToGrid w:val="0"/>
              <w:spacing w:line="360" w:lineRule="auto"/>
              <w:ind w:left="0" w:leftChars="0" w:right="0" w:rightChars="0"/>
              <w:jc w:val="center"/>
              <w:rPr>
                <w:rFonts w:ascii="宋体" w:hAnsi="宋体" w:cs="宋体"/>
                <w:i/>
                <w:color w:val="auto"/>
                <w:szCs w:val="21"/>
                <w:highlight w:val="none"/>
                <w:u w:val="single"/>
              </w:rPr>
            </w:pPr>
            <w:r>
              <w:rPr>
                <w:rFonts w:hint="eastAsia" w:ascii="宋体" w:hAnsi="宋体" w:cs="宋体"/>
                <w:i/>
                <w:color w:val="auto"/>
                <w:szCs w:val="21"/>
                <w:highlight w:val="none"/>
                <w:u w:val="single"/>
              </w:rPr>
              <w:t>4</w:t>
            </w:r>
          </w:p>
        </w:tc>
        <w:tc>
          <w:tcPr>
            <w:tcW w:w="2773" w:type="pct"/>
            <w:tcBorders>
              <w:top w:val="single" w:color="auto" w:sz="4" w:space="0"/>
              <w:left w:val="single" w:color="auto" w:sz="4" w:space="0"/>
              <w:bottom w:val="single" w:color="auto" w:sz="4" w:space="0"/>
              <w:right w:val="single" w:color="auto" w:sz="4" w:space="0"/>
            </w:tcBorders>
            <w:vAlign w:val="center"/>
          </w:tcPr>
          <w:p w14:paraId="18E99640">
            <w:pPr>
              <w:pageBreakBefore w:val="0"/>
              <w:kinsoku/>
              <w:wordWrap/>
              <w:overflowPunct/>
              <w:topLinePunct w:val="0"/>
              <w:bidi w:val="0"/>
              <w:adjustRightInd w:val="0"/>
              <w:snapToGrid w:val="0"/>
              <w:spacing w:line="360" w:lineRule="auto"/>
              <w:ind w:left="0" w:leftChars="0" w:right="0" w:rightChars="0"/>
              <w:jc w:val="center"/>
              <w:rPr>
                <w:rFonts w:ascii="宋体" w:hAnsi="宋体" w:cs="宋体"/>
                <w:i/>
                <w:iCs/>
                <w:color w:val="auto"/>
                <w:szCs w:val="21"/>
                <w:highlight w:val="none"/>
                <w:u w:val="single"/>
              </w:rPr>
            </w:pPr>
          </w:p>
        </w:tc>
        <w:tc>
          <w:tcPr>
            <w:tcW w:w="944" w:type="pct"/>
            <w:tcBorders>
              <w:top w:val="single" w:color="auto" w:sz="4" w:space="0"/>
              <w:left w:val="single" w:color="auto" w:sz="4" w:space="0"/>
              <w:bottom w:val="single" w:color="auto" w:sz="4" w:space="0"/>
              <w:right w:val="single" w:color="auto" w:sz="4" w:space="0"/>
            </w:tcBorders>
            <w:vAlign w:val="center"/>
          </w:tcPr>
          <w:p w14:paraId="623B9185">
            <w:pPr>
              <w:pageBreakBefore w:val="0"/>
              <w:kinsoku/>
              <w:wordWrap/>
              <w:overflowPunct/>
              <w:topLinePunct w:val="0"/>
              <w:bidi w:val="0"/>
              <w:adjustRightInd w:val="0"/>
              <w:snapToGrid w:val="0"/>
              <w:spacing w:line="360" w:lineRule="auto"/>
              <w:ind w:left="0" w:leftChars="0" w:right="0" w:rightChars="0"/>
              <w:jc w:val="center"/>
              <w:rPr>
                <w:rFonts w:ascii="宋体" w:hAnsi="宋体" w:cs="宋体"/>
                <w:color w:val="auto"/>
                <w:szCs w:val="21"/>
                <w:highlight w:val="none"/>
              </w:rPr>
            </w:pPr>
          </w:p>
        </w:tc>
        <w:tc>
          <w:tcPr>
            <w:tcW w:w="922" w:type="pct"/>
            <w:tcBorders>
              <w:top w:val="single" w:color="auto" w:sz="4" w:space="0"/>
              <w:left w:val="single" w:color="auto" w:sz="4" w:space="0"/>
              <w:bottom w:val="single" w:color="auto" w:sz="4" w:space="0"/>
              <w:right w:val="single" w:color="auto" w:sz="4" w:space="0"/>
            </w:tcBorders>
            <w:vAlign w:val="center"/>
          </w:tcPr>
          <w:p w14:paraId="23289532">
            <w:pPr>
              <w:pageBreakBefore w:val="0"/>
              <w:kinsoku/>
              <w:wordWrap/>
              <w:overflowPunct/>
              <w:topLinePunct w:val="0"/>
              <w:bidi w:val="0"/>
              <w:adjustRightInd w:val="0"/>
              <w:snapToGrid w:val="0"/>
              <w:spacing w:line="360" w:lineRule="auto"/>
              <w:ind w:left="0" w:leftChars="0" w:right="0" w:rightChars="0"/>
              <w:jc w:val="center"/>
              <w:rPr>
                <w:rFonts w:ascii="宋体" w:hAnsi="宋体" w:cs="宋体"/>
                <w:color w:val="auto"/>
                <w:szCs w:val="21"/>
                <w:highlight w:val="none"/>
              </w:rPr>
            </w:pPr>
          </w:p>
        </w:tc>
      </w:tr>
      <w:tr w14:paraId="205F9D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58" w:type="pct"/>
            <w:tcBorders>
              <w:top w:val="single" w:color="auto" w:sz="4" w:space="0"/>
              <w:left w:val="single" w:color="auto" w:sz="4" w:space="0"/>
              <w:bottom w:val="single" w:color="auto" w:sz="4" w:space="0"/>
              <w:right w:val="single" w:color="auto" w:sz="4" w:space="0"/>
            </w:tcBorders>
            <w:vAlign w:val="center"/>
          </w:tcPr>
          <w:p w14:paraId="4DF3B88A">
            <w:pPr>
              <w:pageBreakBefore w:val="0"/>
              <w:kinsoku/>
              <w:wordWrap/>
              <w:overflowPunct/>
              <w:topLinePunct w:val="0"/>
              <w:bidi w:val="0"/>
              <w:adjustRightInd w:val="0"/>
              <w:snapToGrid w:val="0"/>
              <w:spacing w:line="360" w:lineRule="auto"/>
              <w:ind w:left="0" w:leftChars="0" w:right="0" w:rightChars="0"/>
              <w:jc w:val="center"/>
              <w:rPr>
                <w:rFonts w:ascii="宋体" w:hAnsi="宋体" w:cs="宋体"/>
                <w:i/>
                <w:color w:val="auto"/>
                <w:szCs w:val="21"/>
                <w:highlight w:val="none"/>
                <w:u w:val="single"/>
              </w:rPr>
            </w:pPr>
            <w:r>
              <w:rPr>
                <w:rFonts w:hint="eastAsia" w:ascii="宋体" w:hAnsi="宋体" w:cs="宋体"/>
                <w:i/>
                <w:color w:val="auto"/>
                <w:szCs w:val="21"/>
                <w:highlight w:val="none"/>
                <w:u w:val="single"/>
              </w:rPr>
              <w:t>5</w:t>
            </w:r>
          </w:p>
        </w:tc>
        <w:tc>
          <w:tcPr>
            <w:tcW w:w="2773" w:type="pct"/>
            <w:tcBorders>
              <w:top w:val="single" w:color="auto" w:sz="4" w:space="0"/>
              <w:left w:val="single" w:color="auto" w:sz="4" w:space="0"/>
              <w:bottom w:val="single" w:color="auto" w:sz="4" w:space="0"/>
              <w:right w:val="single" w:color="auto" w:sz="4" w:space="0"/>
            </w:tcBorders>
            <w:vAlign w:val="center"/>
          </w:tcPr>
          <w:p w14:paraId="55DF4EE9">
            <w:pPr>
              <w:pageBreakBefore w:val="0"/>
              <w:kinsoku/>
              <w:wordWrap/>
              <w:overflowPunct/>
              <w:topLinePunct w:val="0"/>
              <w:bidi w:val="0"/>
              <w:adjustRightInd w:val="0"/>
              <w:snapToGrid w:val="0"/>
              <w:spacing w:line="360" w:lineRule="auto"/>
              <w:ind w:left="0" w:leftChars="0" w:right="0" w:rightChars="0"/>
              <w:jc w:val="center"/>
              <w:rPr>
                <w:rFonts w:ascii="宋体" w:hAnsi="宋体" w:cs="宋体"/>
                <w:i/>
                <w:iCs/>
                <w:color w:val="auto"/>
                <w:szCs w:val="21"/>
                <w:highlight w:val="none"/>
                <w:u w:val="single"/>
              </w:rPr>
            </w:pPr>
          </w:p>
        </w:tc>
        <w:tc>
          <w:tcPr>
            <w:tcW w:w="944" w:type="pct"/>
            <w:tcBorders>
              <w:top w:val="single" w:color="auto" w:sz="4" w:space="0"/>
              <w:left w:val="single" w:color="auto" w:sz="4" w:space="0"/>
              <w:bottom w:val="single" w:color="auto" w:sz="4" w:space="0"/>
              <w:right w:val="single" w:color="auto" w:sz="4" w:space="0"/>
            </w:tcBorders>
            <w:vAlign w:val="center"/>
          </w:tcPr>
          <w:p w14:paraId="0E5DEA49">
            <w:pPr>
              <w:pageBreakBefore w:val="0"/>
              <w:kinsoku/>
              <w:wordWrap/>
              <w:overflowPunct/>
              <w:topLinePunct w:val="0"/>
              <w:bidi w:val="0"/>
              <w:adjustRightInd w:val="0"/>
              <w:snapToGrid w:val="0"/>
              <w:spacing w:line="360" w:lineRule="auto"/>
              <w:ind w:left="0" w:leftChars="0" w:right="0" w:rightChars="0"/>
              <w:jc w:val="center"/>
              <w:rPr>
                <w:rFonts w:ascii="宋体" w:hAnsi="宋体" w:cs="宋体"/>
                <w:color w:val="auto"/>
                <w:highlight w:val="none"/>
              </w:rPr>
            </w:pPr>
          </w:p>
        </w:tc>
        <w:tc>
          <w:tcPr>
            <w:tcW w:w="922" w:type="pct"/>
            <w:tcBorders>
              <w:top w:val="single" w:color="auto" w:sz="4" w:space="0"/>
              <w:left w:val="single" w:color="auto" w:sz="4" w:space="0"/>
              <w:bottom w:val="single" w:color="auto" w:sz="4" w:space="0"/>
              <w:right w:val="single" w:color="auto" w:sz="4" w:space="0"/>
            </w:tcBorders>
            <w:vAlign w:val="center"/>
          </w:tcPr>
          <w:p w14:paraId="79AF5CE0">
            <w:pPr>
              <w:pageBreakBefore w:val="0"/>
              <w:kinsoku/>
              <w:wordWrap/>
              <w:overflowPunct/>
              <w:topLinePunct w:val="0"/>
              <w:bidi w:val="0"/>
              <w:adjustRightInd w:val="0"/>
              <w:snapToGrid w:val="0"/>
              <w:spacing w:line="360" w:lineRule="auto"/>
              <w:ind w:left="0" w:leftChars="0" w:right="0" w:rightChars="0"/>
              <w:jc w:val="center"/>
              <w:rPr>
                <w:rFonts w:ascii="宋体" w:hAnsi="宋体" w:cs="宋体"/>
                <w:color w:val="auto"/>
                <w:highlight w:val="none"/>
              </w:rPr>
            </w:pPr>
          </w:p>
        </w:tc>
      </w:tr>
      <w:tr w14:paraId="5C9365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58" w:type="pct"/>
            <w:tcBorders>
              <w:top w:val="single" w:color="auto" w:sz="4" w:space="0"/>
              <w:left w:val="single" w:color="auto" w:sz="4" w:space="0"/>
              <w:bottom w:val="single" w:color="auto" w:sz="4" w:space="0"/>
              <w:right w:val="single" w:color="auto" w:sz="4" w:space="0"/>
            </w:tcBorders>
            <w:vAlign w:val="center"/>
          </w:tcPr>
          <w:p w14:paraId="1093182D">
            <w:pPr>
              <w:pageBreakBefore w:val="0"/>
              <w:kinsoku/>
              <w:wordWrap/>
              <w:overflowPunct/>
              <w:topLinePunct w:val="0"/>
              <w:bidi w:val="0"/>
              <w:adjustRightInd w:val="0"/>
              <w:snapToGrid w:val="0"/>
              <w:spacing w:line="360" w:lineRule="auto"/>
              <w:ind w:left="0" w:leftChars="0" w:right="0" w:rightChars="0"/>
              <w:jc w:val="center"/>
              <w:rPr>
                <w:rFonts w:ascii="宋体" w:hAnsi="宋体" w:cs="宋体"/>
                <w:i/>
                <w:color w:val="auto"/>
                <w:szCs w:val="21"/>
                <w:highlight w:val="none"/>
                <w:u w:val="single"/>
              </w:rPr>
            </w:pPr>
            <w:r>
              <w:rPr>
                <w:rFonts w:hint="eastAsia" w:ascii="宋体" w:hAnsi="宋体" w:cs="宋体"/>
                <w:i/>
                <w:color w:val="auto"/>
                <w:szCs w:val="21"/>
                <w:highlight w:val="none"/>
                <w:u w:val="single"/>
              </w:rPr>
              <w:t>6</w:t>
            </w:r>
          </w:p>
        </w:tc>
        <w:tc>
          <w:tcPr>
            <w:tcW w:w="2773" w:type="pct"/>
            <w:tcBorders>
              <w:top w:val="single" w:color="auto" w:sz="4" w:space="0"/>
              <w:left w:val="single" w:color="auto" w:sz="4" w:space="0"/>
              <w:bottom w:val="single" w:color="auto" w:sz="4" w:space="0"/>
              <w:right w:val="single" w:color="auto" w:sz="4" w:space="0"/>
            </w:tcBorders>
            <w:vAlign w:val="center"/>
          </w:tcPr>
          <w:p w14:paraId="7CC3612A">
            <w:pPr>
              <w:pageBreakBefore w:val="0"/>
              <w:kinsoku/>
              <w:wordWrap/>
              <w:overflowPunct/>
              <w:topLinePunct w:val="0"/>
              <w:bidi w:val="0"/>
              <w:adjustRightInd w:val="0"/>
              <w:snapToGrid w:val="0"/>
              <w:spacing w:line="360" w:lineRule="auto"/>
              <w:ind w:left="0" w:leftChars="0" w:right="0" w:rightChars="0"/>
              <w:jc w:val="center"/>
              <w:rPr>
                <w:rFonts w:ascii="宋体" w:hAnsi="宋体" w:cs="宋体"/>
                <w:i/>
                <w:iCs/>
                <w:color w:val="auto"/>
                <w:szCs w:val="21"/>
                <w:highlight w:val="none"/>
                <w:u w:val="single"/>
              </w:rPr>
            </w:pPr>
          </w:p>
        </w:tc>
        <w:tc>
          <w:tcPr>
            <w:tcW w:w="944" w:type="pct"/>
            <w:tcBorders>
              <w:top w:val="single" w:color="auto" w:sz="4" w:space="0"/>
              <w:left w:val="single" w:color="auto" w:sz="4" w:space="0"/>
              <w:bottom w:val="single" w:color="auto" w:sz="4" w:space="0"/>
              <w:right w:val="single" w:color="auto" w:sz="4" w:space="0"/>
            </w:tcBorders>
            <w:vAlign w:val="center"/>
          </w:tcPr>
          <w:p w14:paraId="726FC529">
            <w:pPr>
              <w:pageBreakBefore w:val="0"/>
              <w:kinsoku/>
              <w:wordWrap/>
              <w:overflowPunct/>
              <w:topLinePunct w:val="0"/>
              <w:bidi w:val="0"/>
              <w:adjustRightInd w:val="0"/>
              <w:snapToGrid w:val="0"/>
              <w:spacing w:line="360" w:lineRule="auto"/>
              <w:ind w:left="0" w:leftChars="0" w:right="0" w:rightChars="0"/>
              <w:jc w:val="center"/>
              <w:rPr>
                <w:rFonts w:ascii="宋体" w:hAnsi="宋体" w:cs="宋体"/>
                <w:color w:val="auto"/>
                <w:highlight w:val="none"/>
              </w:rPr>
            </w:pPr>
          </w:p>
        </w:tc>
        <w:tc>
          <w:tcPr>
            <w:tcW w:w="922" w:type="pct"/>
            <w:tcBorders>
              <w:top w:val="single" w:color="auto" w:sz="4" w:space="0"/>
              <w:left w:val="single" w:color="auto" w:sz="4" w:space="0"/>
              <w:bottom w:val="single" w:color="auto" w:sz="4" w:space="0"/>
              <w:right w:val="single" w:color="auto" w:sz="4" w:space="0"/>
            </w:tcBorders>
            <w:vAlign w:val="center"/>
          </w:tcPr>
          <w:p w14:paraId="07D1602B">
            <w:pPr>
              <w:pageBreakBefore w:val="0"/>
              <w:kinsoku/>
              <w:wordWrap/>
              <w:overflowPunct/>
              <w:topLinePunct w:val="0"/>
              <w:bidi w:val="0"/>
              <w:adjustRightInd w:val="0"/>
              <w:snapToGrid w:val="0"/>
              <w:spacing w:line="360" w:lineRule="auto"/>
              <w:ind w:left="0" w:leftChars="0" w:right="0" w:rightChars="0"/>
              <w:jc w:val="center"/>
              <w:rPr>
                <w:rFonts w:ascii="宋体" w:hAnsi="宋体" w:cs="宋体"/>
                <w:color w:val="auto"/>
                <w:highlight w:val="none"/>
              </w:rPr>
            </w:pPr>
          </w:p>
        </w:tc>
      </w:tr>
      <w:tr w14:paraId="04BF8E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58" w:type="pct"/>
            <w:tcBorders>
              <w:top w:val="single" w:color="auto" w:sz="4" w:space="0"/>
              <w:left w:val="single" w:color="auto" w:sz="4" w:space="0"/>
              <w:bottom w:val="single" w:color="auto" w:sz="4" w:space="0"/>
              <w:right w:val="single" w:color="auto" w:sz="4" w:space="0"/>
            </w:tcBorders>
            <w:vAlign w:val="center"/>
          </w:tcPr>
          <w:p w14:paraId="546B858A">
            <w:pPr>
              <w:pageBreakBefore w:val="0"/>
              <w:kinsoku/>
              <w:wordWrap/>
              <w:overflowPunct/>
              <w:topLinePunct w:val="0"/>
              <w:bidi w:val="0"/>
              <w:adjustRightInd w:val="0"/>
              <w:snapToGrid w:val="0"/>
              <w:spacing w:line="360" w:lineRule="auto"/>
              <w:ind w:left="0" w:leftChars="0" w:right="0" w:rightChars="0"/>
              <w:jc w:val="center"/>
              <w:rPr>
                <w:rFonts w:ascii="宋体" w:hAnsi="宋体" w:cs="宋体"/>
                <w:i/>
                <w:color w:val="auto"/>
                <w:szCs w:val="21"/>
                <w:highlight w:val="none"/>
                <w:u w:val="single"/>
              </w:rPr>
            </w:pPr>
            <w:r>
              <w:rPr>
                <w:rFonts w:hint="eastAsia" w:ascii="宋体" w:hAnsi="宋体" w:cs="宋体"/>
                <w:i/>
                <w:color w:val="auto"/>
                <w:szCs w:val="21"/>
                <w:highlight w:val="none"/>
                <w:u w:val="single"/>
              </w:rPr>
              <w:t>7</w:t>
            </w:r>
          </w:p>
        </w:tc>
        <w:tc>
          <w:tcPr>
            <w:tcW w:w="2773" w:type="pct"/>
            <w:tcBorders>
              <w:top w:val="single" w:color="auto" w:sz="4" w:space="0"/>
              <w:left w:val="single" w:color="auto" w:sz="4" w:space="0"/>
              <w:bottom w:val="single" w:color="auto" w:sz="4" w:space="0"/>
              <w:right w:val="single" w:color="auto" w:sz="4" w:space="0"/>
            </w:tcBorders>
            <w:vAlign w:val="center"/>
          </w:tcPr>
          <w:p w14:paraId="79B390C4">
            <w:pPr>
              <w:pageBreakBefore w:val="0"/>
              <w:kinsoku/>
              <w:wordWrap/>
              <w:overflowPunct/>
              <w:topLinePunct w:val="0"/>
              <w:bidi w:val="0"/>
              <w:adjustRightInd w:val="0"/>
              <w:snapToGrid w:val="0"/>
              <w:spacing w:line="360" w:lineRule="auto"/>
              <w:ind w:left="0" w:leftChars="0" w:right="0" w:rightChars="0"/>
              <w:jc w:val="center"/>
              <w:rPr>
                <w:rFonts w:ascii="宋体" w:hAnsi="宋体" w:cs="宋体"/>
                <w:i/>
                <w:iCs/>
                <w:color w:val="auto"/>
                <w:szCs w:val="21"/>
                <w:highlight w:val="none"/>
                <w:u w:val="single"/>
              </w:rPr>
            </w:pPr>
          </w:p>
        </w:tc>
        <w:tc>
          <w:tcPr>
            <w:tcW w:w="944" w:type="pct"/>
            <w:tcBorders>
              <w:top w:val="single" w:color="auto" w:sz="4" w:space="0"/>
              <w:left w:val="single" w:color="auto" w:sz="4" w:space="0"/>
              <w:bottom w:val="single" w:color="auto" w:sz="4" w:space="0"/>
              <w:right w:val="single" w:color="auto" w:sz="4" w:space="0"/>
            </w:tcBorders>
            <w:vAlign w:val="center"/>
          </w:tcPr>
          <w:p w14:paraId="7CB6D179">
            <w:pPr>
              <w:pageBreakBefore w:val="0"/>
              <w:kinsoku/>
              <w:wordWrap/>
              <w:overflowPunct/>
              <w:topLinePunct w:val="0"/>
              <w:bidi w:val="0"/>
              <w:adjustRightInd w:val="0"/>
              <w:snapToGrid w:val="0"/>
              <w:spacing w:line="360" w:lineRule="auto"/>
              <w:ind w:left="0" w:leftChars="0" w:right="0" w:rightChars="0"/>
              <w:jc w:val="center"/>
              <w:rPr>
                <w:rFonts w:ascii="宋体" w:hAnsi="宋体" w:cs="宋体"/>
                <w:color w:val="auto"/>
                <w:highlight w:val="none"/>
              </w:rPr>
            </w:pPr>
          </w:p>
        </w:tc>
        <w:tc>
          <w:tcPr>
            <w:tcW w:w="922" w:type="pct"/>
            <w:tcBorders>
              <w:top w:val="single" w:color="auto" w:sz="4" w:space="0"/>
              <w:left w:val="single" w:color="auto" w:sz="4" w:space="0"/>
              <w:bottom w:val="single" w:color="auto" w:sz="4" w:space="0"/>
              <w:right w:val="single" w:color="auto" w:sz="4" w:space="0"/>
            </w:tcBorders>
            <w:vAlign w:val="center"/>
          </w:tcPr>
          <w:p w14:paraId="04B66BB3">
            <w:pPr>
              <w:pageBreakBefore w:val="0"/>
              <w:kinsoku/>
              <w:wordWrap/>
              <w:overflowPunct/>
              <w:topLinePunct w:val="0"/>
              <w:bidi w:val="0"/>
              <w:adjustRightInd w:val="0"/>
              <w:snapToGrid w:val="0"/>
              <w:spacing w:line="360" w:lineRule="auto"/>
              <w:ind w:left="0" w:leftChars="0" w:right="0" w:rightChars="0"/>
              <w:jc w:val="center"/>
              <w:rPr>
                <w:rFonts w:ascii="宋体" w:hAnsi="宋体" w:cs="宋体"/>
                <w:color w:val="auto"/>
                <w:highlight w:val="none"/>
              </w:rPr>
            </w:pPr>
          </w:p>
        </w:tc>
      </w:tr>
      <w:tr w14:paraId="4159AC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58" w:type="pct"/>
            <w:tcBorders>
              <w:top w:val="single" w:color="auto" w:sz="4" w:space="0"/>
              <w:left w:val="single" w:color="auto" w:sz="4" w:space="0"/>
              <w:bottom w:val="single" w:color="auto" w:sz="4" w:space="0"/>
              <w:right w:val="single" w:color="auto" w:sz="4" w:space="0"/>
            </w:tcBorders>
            <w:vAlign w:val="center"/>
          </w:tcPr>
          <w:p w14:paraId="586BCD8E">
            <w:pPr>
              <w:pageBreakBefore w:val="0"/>
              <w:kinsoku/>
              <w:wordWrap/>
              <w:overflowPunct/>
              <w:topLinePunct w:val="0"/>
              <w:bidi w:val="0"/>
              <w:adjustRightInd w:val="0"/>
              <w:snapToGrid w:val="0"/>
              <w:spacing w:line="360" w:lineRule="auto"/>
              <w:ind w:left="0" w:leftChars="0" w:right="0" w:rightChars="0"/>
              <w:jc w:val="center"/>
              <w:rPr>
                <w:rFonts w:ascii="宋体" w:hAnsi="宋体" w:cs="宋体"/>
                <w:i/>
                <w:color w:val="auto"/>
                <w:szCs w:val="21"/>
                <w:highlight w:val="none"/>
                <w:u w:val="single"/>
              </w:rPr>
            </w:pPr>
            <w:r>
              <w:rPr>
                <w:rFonts w:hint="eastAsia" w:ascii="宋体" w:hAnsi="宋体" w:cs="宋体"/>
                <w:i/>
                <w:color w:val="auto"/>
                <w:szCs w:val="21"/>
                <w:highlight w:val="none"/>
                <w:u w:val="single"/>
              </w:rPr>
              <w:t>8</w:t>
            </w:r>
          </w:p>
        </w:tc>
        <w:tc>
          <w:tcPr>
            <w:tcW w:w="2773" w:type="pct"/>
            <w:tcBorders>
              <w:top w:val="single" w:color="auto" w:sz="4" w:space="0"/>
              <w:left w:val="single" w:color="auto" w:sz="4" w:space="0"/>
              <w:bottom w:val="single" w:color="auto" w:sz="4" w:space="0"/>
              <w:right w:val="single" w:color="auto" w:sz="4" w:space="0"/>
            </w:tcBorders>
            <w:vAlign w:val="center"/>
          </w:tcPr>
          <w:p w14:paraId="0BD4BCF0">
            <w:pPr>
              <w:pageBreakBefore w:val="0"/>
              <w:kinsoku/>
              <w:wordWrap/>
              <w:overflowPunct/>
              <w:topLinePunct w:val="0"/>
              <w:bidi w:val="0"/>
              <w:adjustRightInd w:val="0"/>
              <w:snapToGrid w:val="0"/>
              <w:spacing w:line="360" w:lineRule="auto"/>
              <w:ind w:left="0" w:leftChars="0" w:right="0" w:rightChars="0"/>
              <w:jc w:val="center"/>
              <w:rPr>
                <w:rFonts w:ascii="宋体" w:hAnsi="宋体" w:cs="宋体"/>
                <w:i/>
                <w:iCs/>
                <w:color w:val="auto"/>
                <w:szCs w:val="21"/>
                <w:highlight w:val="none"/>
                <w:u w:val="single"/>
              </w:rPr>
            </w:pPr>
          </w:p>
        </w:tc>
        <w:tc>
          <w:tcPr>
            <w:tcW w:w="944" w:type="pct"/>
            <w:tcBorders>
              <w:top w:val="single" w:color="auto" w:sz="4" w:space="0"/>
              <w:left w:val="single" w:color="auto" w:sz="4" w:space="0"/>
              <w:bottom w:val="single" w:color="auto" w:sz="4" w:space="0"/>
              <w:right w:val="single" w:color="auto" w:sz="4" w:space="0"/>
            </w:tcBorders>
            <w:vAlign w:val="center"/>
          </w:tcPr>
          <w:p w14:paraId="02993C4D">
            <w:pPr>
              <w:pageBreakBefore w:val="0"/>
              <w:kinsoku/>
              <w:wordWrap/>
              <w:overflowPunct/>
              <w:topLinePunct w:val="0"/>
              <w:bidi w:val="0"/>
              <w:adjustRightInd w:val="0"/>
              <w:snapToGrid w:val="0"/>
              <w:spacing w:line="360" w:lineRule="auto"/>
              <w:ind w:left="0" w:leftChars="0" w:right="0" w:rightChars="0"/>
              <w:jc w:val="center"/>
              <w:rPr>
                <w:rFonts w:ascii="宋体" w:hAnsi="宋体" w:cs="宋体"/>
                <w:color w:val="auto"/>
                <w:highlight w:val="none"/>
              </w:rPr>
            </w:pPr>
          </w:p>
        </w:tc>
        <w:tc>
          <w:tcPr>
            <w:tcW w:w="922" w:type="pct"/>
            <w:tcBorders>
              <w:top w:val="single" w:color="auto" w:sz="4" w:space="0"/>
              <w:left w:val="single" w:color="auto" w:sz="4" w:space="0"/>
              <w:bottom w:val="single" w:color="auto" w:sz="4" w:space="0"/>
              <w:right w:val="single" w:color="auto" w:sz="4" w:space="0"/>
            </w:tcBorders>
            <w:vAlign w:val="center"/>
          </w:tcPr>
          <w:p w14:paraId="1319E095">
            <w:pPr>
              <w:pageBreakBefore w:val="0"/>
              <w:kinsoku/>
              <w:wordWrap/>
              <w:overflowPunct/>
              <w:topLinePunct w:val="0"/>
              <w:bidi w:val="0"/>
              <w:adjustRightInd w:val="0"/>
              <w:snapToGrid w:val="0"/>
              <w:spacing w:line="360" w:lineRule="auto"/>
              <w:ind w:left="0" w:leftChars="0" w:right="0" w:rightChars="0"/>
              <w:jc w:val="center"/>
              <w:rPr>
                <w:rFonts w:ascii="宋体" w:hAnsi="宋体" w:cs="宋体"/>
                <w:color w:val="auto"/>
                <w:highlight w:val="none"/>
              </w:rPr>
            </w:pPr>
          </w:p>
        </w:tc>
      </w:tr>
      <w:tr w14:paraId="10B46C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58" w:type="pct"/>
            <w:tcBorders>
              <w:top w:val="single" w:color="auto" w:sz="4" w:space="0"/>
              <w:left w:val="single" w:color="auto" w:sz="4" w:space="0"/>
              <w:bottom w:val="single" w:color="auto" w:sz="4" w:space="0"/>
              <w:right w:val="single" w:color="auto" w:sz="4" w:space="0"/>
            </w:tcBorders>
            <w:vAlign w:val="center"/>
          </w:tcPr>
          <w:p w14:paraId="3E903A7A">
            <w:pPr>
              <w:pageBreakBefore w:val="0"/>
              <w:kinsoku/>
              <w:wordWrap/>
              <w:overflowPunct/>
              <w:topLinePunct w:val="0"/>
              <w:bidi w:val="0"/>
              <w:adjustRightInd w:val="0"/>
              <w:snapToGrid w:val="0"/>
              <w:spacing w:line="360" w:lineRule="auto"/>
              <w:ind w:left="0" w:leftChars="0" w:right="0" w:rightChars="0"/>
              <w:jc w:val="center"/>
              <w:rPr>
                <w:rFonts w:ascii="宋体" w:hAnsi="宋体" w:cs="宋体"/>
                <w:i/>
                <w:color w:val="auto"/>
                <w:szCs w:val="21"/>
                <w:highlight w:val="none"/>
                <w:u w:val="single"/>
              </w:rPr>
            </w:pPr>
            <w:r>
              <w:rPr>
                <w:rFonts w:hint="eastAsia" w:ascii="宋体" w:hAnsi="宋体" w:cs="宋体"/>
                <w:i/>
                <w:color w:val="auto"/>
                <w:szCs w:val="21"/>
                <w:highlight w:val="none"/>
                <w:u w:val="single"/>
              </w:rPr>
              <w:t>9</w:t>
            </w:r>
          </w:p>
        </w:tc>
        <w:tc>
          <w:tcPr>
            <w:tcW w:w="2773" w:type="pct"/>
            <w:tcBorders>
              <w:top w:val="single" w:color="auto" w:sz="4" w:space="0"/>
              <w:left w:val="single" w:color="auto" w:sz="4" w:space="0"/>
              <w:bottom w:val="single" w:color="auto" w:sz="4" w:space="0"/>
              <w:right w:val="single" w:color="auto" w:sz="4" w:space="0"/>
            </w:tcBorders>
            <w:vAlign w:val="center"/>
          </w:tcPr>
          <w:p w14:paraId="5269DED3">
            <w:pPr>
              <w:pageBreakBefore w:val="0"/>
              <w:kinsoku/>
              <w:wordWrap/>
              <w:overflowPunct/>
              <w:topLinePunct w:val="0"/>
              <w:bidi w:val="0"/>
              <w:adjustRightInd w:val="0"/>
              <w:snapToGrid w:val="0"/>
              <w:spacing w:line="360" w:lineRule="auto"/>
              <w:ind w:left="0" w:leftChars="0" w:right="0" w:rightChars="0"/>
              <w:jc w:val="center"/>
              <w:rPr>
                <w:rFonts w:ascii="宋体" w:hAnsi="宋体" w:cs="宋体"/>
                <w:i/>
                <w:iCs/>
                <w:color w:val="auto"/>
                <w:szCs w:val="21"/>
                <w:highlight w:val="none"/>
                <w:u w:val="single"/>
              </w:rPr>
            </w:pPr>
          </w:p>
        </w:tc>
        <w:tc>
          <w:tcPr>
            <w:tcW w:w="944" w:type="pct"/>
            <w:tcBorders>
              <w:top w:val="single" w:color="auto" w:sz="4" w:space="0"/>
              <w:left w:val="single" w:color="auto" w:sz="4" w:space="0"/>
              <w:bottom w:val="single" w:color="auto" w:sz="4" w:space="0"/>
              <w:right w:val="single" w:color="auto" w:sz="4" w:space="0"/>
            </w:tcBorders>
            <w:vAlign w:val="center"/>
          </w:tcPr>
          <w:p w14:paraId="4B965832">
            <w:pPr>
              <w:pageBreakBefore w:val="0"/>
              <w:kinsoku/>
              <w:wordWrap/>
              <w:overflowPunct/>
              <w:topLinePunct w:val="0"/>
              <w:bidi w:val="0"/>
              <w:adjustRightInd w:val="0"/>
              <w:snapToGrid w:val="0"/>
              <w:spacing w:line="360" w:lineRule="auto"/>
              <w:ind w:left="0" w:leftChars="0" w:right="0" w:rightChars="0"/>
              <w:jc w:val="center"/>
              <w:rPr>
                <w:rFonts w:ascii="宋体" w:hAnsi="宋体" w:cs="宋体"/>
                <w:color w:val="auto"/>
                <w:highlight w:val="none"/>
              </w:rPr>
            </w:pPr>
          </w:p>
        </w:tc>
        <w:tc>
          <w:tcPr>
            <w:tcW w:w="922" w:type="pct"/>
            <w:tcBorders>
              <w:top w:val="single" w:color="auto" w:sz="4" w:space="0"/>
              <w:left w:val="single" w:color="auto" w:sz="4" w:space="0"/>
              <w:bottom w:val="single" w:color="auto" w:sz="4" w:space="0"/>
              <w:right w:val="single" w:color="auto" w:sz="4" w:space="0"/>
            </w:tcBorders>
            <w:vAlign w:val="center"/>
          </w:tcPr>
          <w:p w14:paraId="0804C864">
            <w:pPr>
              <w:pageBreakBefore w:val="0"/>
              <w:kinsoku/>
              <w:wordWrap/>
              <w:overflowPunct/>
              <w:topLinePunct w:val="0"/>
              <w:bidi w:val="0"/>
              <w:adjustRightInd w:val="0"/>
              <w:snapToGrid w:val="0"/>
              <w:spacing w:line="360" w:lineRule="auto"/>
              <w:ind w:left="0" w:leftChars="0" w:right="0" w:rightChars="0"/>
              <w:jc w:val="center"/>
              <w:rPr>
                <w:rFonts w:ascii="宋体" w:hAnsi="宋体" w:cs="宋体"/>
                <w:color w:val="auto"/>
                <w:highlight w:val="none"/>
              </w:rPr>
            </w:pPr>
          </w:p>
        </w:tc>
      </w:tr>
      <w:tr w14:paraId="4FED41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58" w:type="pct"/>
            <w:tcBorders>
              <w:top w:val="single" w:color="auto" w:sz="4" w:space="0"/>
              <w:left w:val="single" w:color="auto" w:sz="4" w:space="0"/>
              <w:bottom w:val="single" w:color="auto" w:sz="4" w:space="0"/>
              <w:right w:val="single" w:color="auto" w:sz="4" w:space="0"/>
            </w:tcBorders>
            <w:vAlign w:val="center"/>
          </w:tcPr>
          <w:p w14:paraId="73229802">
            <w:pPr>
              <w:pageBreakBefore w:val="0"/>
              <w:kinsoku/>
              <w:wordWrap/>
              <w:overflowPunct/>
              <w:topLinePunct w:val="0"/>
              <w:bidi w:val="0"/>
              <w:adjustRightInd w:val="0"/>
              <w:snapToGrid w:val="0"/>
              <w:spacing w:line="360" w:lineRule="auto"/>
              <w:ind w:left="0" w:leftChars="0" w:right="0" w:rightChars="0"/>
              <w:jc w:val="center"/>
              <w:rPr>
                <w:rFonts w:ascii="宋体" w:hAnsi="宋体" w:cs="宋体"/>
                <w:i/>
                <w:color w:val="auto"/>
                <w:szCs w:val="21"/>
                <w:highlight w:val="none"/>
                <w:u w:val="single"/>
              </w:rPr>
            </w:pPr>
            <w:r>
              <w:rPr>
                <w:rFonts w:hint="eastAsia" w:ascii="宋体" w:hAnsi="宋体" w:cs="宋体"/>
                <w:i/>
                <w:color w:val="auto"/>
                <w:szCs w:val="21"/>
                <w:highlight w:val="none"/>
                <w:u w:val="single"/>
              </w:rPr>
              <w:t>10</w:t>
            </w:r>
          </w:p>
        </w:tc>
        <w:tc>
          <w:tcPr>
            <w:tcW w:w="2773" w:type="pct"/>
            <w:tcBorders>
              <w:top w:val="single" w:color="auto" w:sz="4" w:space="0"/>
              <w:left w:val="single" w:color="auto" w:sz="4" w:space="0"/>
              <w:bottom w:val="single" w:color="auto" w:sz="4" w:space="0"/>
              <w:right w:val="single" w:color="auto" w:sz="4" w:space="0"/>
            </w:tcBorders>
            <w:vAlign w:val="center"/>
          </w:tcPr>
          <w:p w14:paraId="5D7541FB">
            <w:pPr>
              <w:pageBreakBefore w:val="0"/>
              <w:kinsoku/>
              <w:wordWrap/>
              <w:overflowPunct/>
              <w:topLinePunct w:val="0"/>
              <w:bidi w:val="0"/>
              <w:adjustRightInd w:val="0"/>
              <w:snapToGrid w:val="0"/>
              <w:spacing w:line="360" w:lineRule="auto"/>
              <w:ind w:left="0" w:leftChars="0" w:right="0" w:rightChars="0"/>
              <w:jc w:val="center"/>
              <w:rPr>
                <w:rFonts w:ascii="宋体" w:hAnsi="宋体" w:cs="宋体"/>
                <w:i/>
                <w:iCs/>
                <w:color w:val="auto"/>
                <w:szCs w:val="21"/>
                <w:highlight w:val="none"/>
                <w:u w:val="single"/>
              </w:rPr>
            </w:pPr>
          </w:p>
        </w:tc>
        <w:tc>
          <w:tcPr>
            <w:tcW w:w="944" w:type="pct"/>
            <w:tcBorders>
              <w:top w:val="single" w:color="auto" w:sz="4" w:space="0"/>
              <w:left w:val="single" w:color="auto" w:sz="4" w:space="0"/>
              <w:bottom w:val="single" w:color="auto" w:sz="4" w:space="0"/>
              <w:right w:val="single" w:color="auto" w:sz="4" w:space="0"/>
            </w:tcBorders>
            <w:vAlign w:val="center"/>
          </w:tcPr>
          <w:p w14:paraId="5272E6D3">
            <w:pPr>
              <w:pageBreakBefore w:val="0"/>
              <w:kinsoku/>
              <w:wordWrap/>
              <w:overflowPunct/>
              <w:topLinePunct w:val="0"/>
              <w:bidi w:val="0"/>
              <w:adjustRightInd w:val="0"/>
              <w:snapToGrid w:val="0"/>
              <w:spacing w:line="360" w:lineRule="auto"/>
              <w:ind w:left="0" w:leftChars="0" w:right="0" w:rightChars="0"/>
              <w:jc w:val="center"/>
              <w:rPr>
                <w:rFonts w:ascii="宋体" w:hAnsi="宋体" w:cs="宋体"/>
                <w:color w:val="auto"/>
                <w:highlight w:val="none"/>
              </w:rPr>
            </w:pPr>
          </w:p>
        </w:tc>
        <w:tc>
          <w:tcPr>
            <w:tcW w:w="922" w:type="pct"/>
            <w:tcBorders>
              <w:top w:val="single" w:color="auto" w:sz="4" w:space="0"/>
              <w:left w:val="single" w:color="auto" w:sz="4" w:space="0"/>
              <w:bottom w:val="single" w:color="auto" w:sz="4" w:space="0"/>
              <w:right w:val="single" w:color="auto" w:sz="4" w:space="0"/>
            </w:tcBorders>
            <w:vAlign w:val="center"/>
          </w:tcPr>
          <w:p w14:paraId="1B6243E5">
            <w:pPr>
              <w:pageBreakBefore w:val="0"/>
              <w:kinsoku/>
              <w:wordWrap/>
              <w:overflowPunct/>
              <w:topLinePunct w:val="0"/>
              <w:bidi w:val="0"/>
              <w:adjustRightInd w:val="0"/>
              <w:snapToGrid w:val="0"/>
              <w:spacing w:line="360" w:lineRule="auto"/>
              <w:ind w:left="0" w:leftChars="0" w:right="0" w:rightChars="0"/>
              <w:jc w:val="center"/>
              <w:rPr>
                <w:rFonts w:ascii="宋体" w:hAnsi="宋体" w:cs="宋体"/>
                <w:color w:val="auto"/>
                <w:highlight w:val="none"/>
              </w:rPr>
            </w:pPr>
          </w:p>
        </w:tc>
      </w:tr>
      <w:tr w14:paraId="7D4D94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58" w:type="pct"/>
            <w:tcBorders>
              <w:top w:val="single" w:color="auto" w:sz="4" w:space="0"/>
              <w:left w:val="single" w:color="auto" w:sz="4" w:space="0"/>
              <w:bottom w:val="single" w:color="auto" w:sz="4" w:space="0"/>
              <w:right w:val="single" w:color="auto" w:sz="4" w:space="0"/>
            </w:tcBorders>
            <w:vAlign w:val="center"/>
          </w:tcPr>
          <w:p w14:paraId="261C8B7A">
            <w:pPr>
              <w:pageBreakBefore w:val="0"/>
              <w:kinsoku/>
              <w:wordWrap/>
              <w:overflowPunct/>
              <w:topLinePunct w:val="0"/>
              <w:bidi w:val="0"/>
              <w:adjustRightInd w:val="0"/>
              <w:snapToGrid w:val="0"/>
              <w:spacing w:line="360" w:lineRule="auto"/>
              <w:ind w:left="0" w:leftChars="0" w:right="0" w:rightChars="0"/>
              <w:jc w:val="center"/>
              <w:rPr>
                <w:rFonts w:ascii="宋体" w:hAnsi="宋体" w:cs="宋体"/>
                <w:i/>
                <w:color w:val="auto"/>
                <w:szCs w:val="21"/>
                <w:highlight w:val="none"/>
                <w:u w:val="single"/>
              </w:rPr>
            </w:pPr>
            <w:r>
              <w:rPr>
                <w:rFonts w:hint="eastAsia" w:ascii="宋体" w:hAnsi="宋体" w:cs="宋体"/>
                <w:i/>
                <w:color w:val="auto"/>
                <w:szCs w:val="21"/>
                <w:highlight w:val="none"/>
                <w:u w:val="single"/>
              </w:rPr>
              <w:t>11</w:t>
            </w:r>
          </w:p>
        </w:tc>
        <w:tc>
          <w:tcPr>
            <w:tcW w:w="2773" w:type="pct"/>
            <w:tcBorders>
              <w:top w:val="single" w:color="auto" w:sz="4" w:space="0"/>
              <w:left w:val="single" w:color="auto" w:sz="4" w:space="0"/>
              <w:bottom w:val="single" w:color="auto" w:sz="4" w:space="0"/>
              <w:right w:val="single" w:color="auto" w:sz="4" w:space="0"/>
            </w:tcBorders>
            <w:vAlign w:val="center"/>
          </w:tcPr>
          <w:p w14:paraId="5B45DC37">
            <w:pPr>
              <w:pageBreakBefore w:val="0"/>
              <w:kinsoku/>
              <w:wordWrap/>
              <w:overflowPunct/>
              <w:topLinePunct w:val="0"/>
              <w:bidi w:val="0"/>
              <w:adjustRightInd w:val="0"/>
              <w:snapToGrid w:val="0"/>
              <w:spacing w:line="360" w:lineRule="auto"/>
              <w:ind w:left="0" w:leftChars="0" w:right="0" w:rightChars="0"/>
              <w:jc w:val="center"/>
              <w:rPr>
                <w:rFonts w:ascii="宋体" w:hAnsi="宋体" w:cs="宋体"/>
                <w:i/>
                <w:iCs/>
                <w:color w:val="auto"/>
                <w:szCs w:val="21"/>
                <w:highlight w:val="none"/>
                <w:u w:val="single"/>
              </w:rPr>
            </w:pPr>
          </w:p>
        </w:tc>
        <w:tc>
          <w:tcPr>
            <w:tcW w:w="944" w:type="pct"/>
            <w:tcBorders>
              <w:top w:val="single" w:color="auto" w:sz="4" w:space="0"/>
              <w:left w:val="single" w:color="auto" w:sz="4" w:space="0"/>
              <w:bottom w:val="single" w:color="auto" w:sz="4" w:space="0"/>
              <w:right w:val="single" w:color="auto" w:sz="4" w:space="0"/>
            </w:tcBorders>
            <w:vAlign w:val="center"/>
          </w:tcPr>
          <w:p w14:paraId="4DB83493">
            <w:pPr>
              <w:pageBreakBefore w:val="0"/>
              <w:kinsoku/>
              <w:wordWrap/>
              <w:overflowPunct/>
              <w:topLinePunct w:val="0"/>
              <w:bidi w:val="0"/>
              <w:adjustRightInd w:val="0"/>
              <w:snapToGrid w:val="0"/>
              <w:spacing w:line="360" w:lineRule="auto"/>
              <w:ind w:left="0" w:leftChars="0" w:right="0" w:rightChars="0"/>
              <w:jc w:val="center"/>
              <w:rPr>
                <w:rFonts w:ascii="宋体" w:hAnsi="宋体" w:cs="宋体"/>
                <w:color w:val="auto"/>
                <w:highlight w:val="none"/>
              </w:rPr>
            </w:pPr>
          </w:p>
        </w:tc>
        <w:tc>
          <w:tcPr>
            <w:tcW w:w="922" w:type="pct"/>
            <w:tcBorders>
              <w:top w:val="single" w:color="auto" w:sz="4" w:space="0"/>
              <w:left w:val="single" w:color="auto" w:sz="4" w:space="0"/>
              <w:bottom w:val="single" w:color="auto" w:sz="4" w:space="0"/>
              <w:right w:val="single" w:color="auto" w:sz="4" w:space="0"/>
            </w:tcBorders>
            <w:vAlign w:val="center"/>
          </w:tcPr>
          <w:p w14:paraId="15EA23EE">
            <w:pPr>
              <w:pageBreakBefore w:val="0"/>
              <w:kinsoku/>
              <w:wordWrap/>
              <w:overflowPunct/>
              <w:topLinePunct w:val="0"/>
              <w:bidi w:val="0"/>
              <w:adjustRightInd w:val="0"/>
              <w:snapToGrid w:val="0"/>
              <w:spacing w:line="360" w:lineRule="auto"/>
              <w:ind w:left="0" w:leftChars="0" w:right="0" w:rightChars="0"/>
              <w:jc w:val="center"/>
              <w:rPr>
                <w:rFonts w:ascii="宋体" w:hAnsi="宋体" w:cs="宋体"/>
                <w:color w:val="auto"/>
                <w:highlight w:val="none"/>
              </w:rPr>
            </w:pPr>
          </w:p>
        </w:tc>
      </w:tr>
      <w:tr w14:paraId="25F0D8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58" w:type="pct"/>
            <w:tcBorders>
              <w:top w:val="single" w:color="auto" w:sz="4" w:space="0"/>
              <w:left w:val="single" w:color="auto" w:sz="4" w:space="0"/>
              <w:bottom w:val="single" w:color="auto" w:sz="4" w:space="0"/>
              <w:right w:val="single" w:color="auto" w:sz="4" w:space="0"/>
            </w:tcBorders>
            <w:vAlign w:val="center"/>
          </w:tcPr>
          <w:p w14:paraId="50A72648">
            <w:pPr>
              <w:pageBreakBefore w:val="0"/>
              <w:kinsoku/>
              <w:wordWrap/>
              <w:overflowPunct/>
              <w:topLinePunct w:val="0"/>
              <w:bidi w:val="0"/>
              <w:adjustRightInd w:val="0"/>
              <w:snapToGrid w:val="0"/>
              <w:spacing w:line="360" w:lineRule="auto"/>
              <w:ind w:left="0" w:leftChars="0" w:right="0" w:rightChars="0"/>
              <w:jc w:val="center"/>
              <w:rPr>
                <w:rFonts w:ascii="宋体" w:hAnsi="宋体" w:cs="宋体"/>
                <w:i/>
                <w:color w:val="auto"/>
                <w:szCs w:val="21"/>
                <w:highlight w:val="none"/>
                <w:u w:val="single"/>
              </w:rPr>
            </w:pPr>
            <w:r>
              <w:rPr>
                <w:rFonts w:hint="eastAsia" w:ascii="宋体" w:hAnsi="宋体" w:cs="宋体"/>
                <w:i/>
                <w:color w:val="auto"/>
                <w:szCs w:val="21"/>
                <w:highlight w:val="none"/>
                <w:u w:val="single"/>
              </w:rPr>
              <w:t>12</w:t>
            </w:r>
          </w:p>
        </w:tc>
        <w:tc>
          <w:tcPr>
            <w:tcW w:w="2773" w:type="pct"/>
            <w:tcBorders>
              <w:top w:val="single" w:color="auto" w:sz="4" w:space="0"/>
              <w:left w:val="single" w:color="auto" w:sz="4" w:space="0"/>
              <w:bottom w:val="single" w:color="auto" w:sz="4" w:space="0"/>
              <w:right w:val="single" w:color="auto" w:sz="4" w:space="0"/>
            </w:tcBorders>
            <w:vAlign w:val="center"/>
          </w:tcPr>
          <w:p w14:paraId="2BD730DE">
            <w:pPr>
              <w:pageBreakBefore w:val="0"/>
              <w:kinsoku/>
              <w:wordWrap/>
              <w:overflowPunct/>
              <w:topLinePunct w:val="0"/>
              <w:bidi w:val="0"/>
              <w:adjustRightInd w:val="0"/>
              <w:snapToGrid w:val="0"/>
              <w:spacing w:line="360" w:lineRule="auto"/>
              <w:ind w:left="0" w:leftChars="0" w:right="0" w:rightChars="0"/>
              <w:jc w:val="center"/>
              <w:rPr>
                <w:rFonts w:ascii="宋体" w:hAnsi="宋体" w:cs="宋体"/>
                <w:i/>
                <w:iCs/>
                <w:color w:val="auto"/>
                <w:szCs w:val="21"/>
                <w:highlight w:val="none"/>
                <w:u w:val="single"/>
              </w:rPr>
            </w:pPr>
          </w:p>
        </w:tc>
        <w:tc>
          <w:tcPr>
            <w:tcW w:w="944" w:type="pct"/>
            <w:tcBorders>
              <w:top w:val="single" w:color="auto" w:sz="4" w:space="0"/>
              <w:left w:val="single" w:color="auto" w:sz="4" w:space="0"/>
              <w:bottom w:val="single" w:color="auto" w:sz="4" w:space="0"/>
              <w:right w:val="single" w:color="auto" w:sz="4" w:space="0"/>
            </w:tcBorders>
            <w:vAlign w:val="center"/>
          </w:tcPr>
          <w:p w14:paraId="07DE37E5">
            <w:pPr>
              <w:pageBreakBefore w:val="0"/>
              <w:kinsoku/>
              <w:wordWrap/>
              <w:overflowPunct/>
              <w:topLinePunct w:val="0"/>
              <w:bidi w:val="0"/>
              <w:adjustRightInd w:val="0"/>
              <w:snapToGrid w:val="0"/>
              <w:spacing w:line="360" w:lineRule="auto"/>
              <w:ind w:left="0" w:leftChars="0" w:right="0" w:rightChars="0"/>
              <w:jc w:val="center"/>
              <w:rPr>
                <w:rFonts w:ascii="宋体" w:hAnsi="宋体" w:cs="宋体"/>
                <w:color w:val="auto"/>
                <w:highlight w:val="none"/>
              </w:rPr>
            </w:pPr>
          </w:p>
        </w:tc>
        <w:tc>
          <w:tcPr>
            <w:tcW w:w="922" w:type="pct"/>
            <w:tcBorders>
              <w:top w:val="single" w:color="auto" w:sz="4" w:space="0"/>
              <w:left w:val="single" w:color="auto" w:sz="4" w:space="0"/>
              <w:bottom w:val="single" w:color="auto" w:sz="4" w:space="0"/>
              <w:right w:val="single" w:color="auto" w:sz="4" w:space="0"/>
            </w:tcBorders>
            <w:vAlign w:val="center"/>
          </w:tcPr>
          <w:p w14:paraId="72B454AC">
            <w:pPr>
              <w:pageBreakBefore w:val="0"/>
              <w:kinsoku/>
              <w:wordWrap/>
              <w:overflowPunct/>
              <w:topLinePunct w:val="0"/>
              <w:bidi w:val="0"/>
              <w:adjustRightInd w:val="0"/>
              <w:snapToGrid w:val="0"/>
              <w:spacing w:line="360" w:lineRule="auto"/>
              <w:ind w:left="0" w:leftChars="0" w:right="0" w:rightChars="0"/>
              <w:jc w:val="center"/>
              <w:rPr>
                <w:rFonts w:ascii="宋体" w:hAnsi="宋体" w:cs="宋体"/>
                <w:color w:val="auto"/>
                <w:highlight w:val="none"/>
              </w:rPr>
            </w:pPr>
          </w:p>
        </w:tc>
      </w:tr>
      <w:tr w14:paraId="58764B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58" w:type="pct"/>
            <w:tcBorders>
              <w:top w:val="single" w:color="auto" w:sz="4" w:space="0"/>
              <w:left w:val="single" w:color="auto" w:sz="4" w:space="0"/>
              <w:bottom w:val="single" w:color="auto" w:sz="4" w:space="0"/>
              <w:right w:val="single" w:color="auto" w:sz="4" w:space="0"/>
            </w:tcBorders>
            <w:vAlign w:val="center"/>
          </w:tcPr>
          <w:p w14:paraId="131F5EAD">
            <w:pPr>
              <w:pageBreakBefore w:val="0"/>
              <w:kinsoku/>
              <w:wordWrap/>
              <w:overflowPunct/>
              <w:topLinePunct w:val="0"/>
              <w:bidi w:val="0"/>
              <w:adjustRightInd w:val="0"/>
              <w:snapToGrid w:val="0"/>
              <w:spacing w:line="360" w:lineRule="auto"/>
              <w:ind w:left="0" w:leftChars="0" w:right="0" w:rightChars="0"/>
              <w:jc w:val="center"/>
              <w:rPr>
                <w:rFonts w:ascii="宋体" w:hAnsi="宋体" w:cs="宋体"/>
                <w:i/>
                <w:color w:val="auto"/>
                <w:szCs w:val="21"/>
                <w:highlight w:val="none"/>
                <w:u w:val="single"/>
              </w:rPr>
            </w:pPr>
            <w:r>
              <w:rPr>
                <w:rFonts w:hint="eastAsia" w:ascii="宋体" w:hAnsi="宋体" w:cs="宋体"/>
                <w:i/>
                <w:color w:val="auto"/>
                <w:szCs w:val="21"/>
                <w:highlight w:val="none"/>
                <w:u w:val="single"/>
              </w:rPr>
              <w:t>13</w:t>
            </w:r>
          </w:p>
        </w:tc>
        <w:tc>
          <w:tcPr>
            <w:tcW w:w="2773" w:type="pct"/>
            <w:tcBorders>
              <w:top w:val="single" w:color="auto" w:sz="4" w:space="0"/>
              <w:left w:val="single" w:color="auto" w:sz="4" w:space="0"/>
              <w:bottom w:val="single" w:color="auto" w:sz="4" w:space="0"/>
              <w:right w:val="single" w:color="auto" w:sz="4" w:space="0"/>
            </w:tcBorders>
            <w:vAlign w:val="center"/>
          </w:tcPr>
          <w:p w14:paraId="0123801A">
            <w:pPr>
              <w:pageBreakBefore w:val="0"/>
              <w:kinsoku/>
              <w:wordWrap/>
              <w:overflowPunct/>
              <w:topLinePunct w:val="0"/>
              <w:bidi w:val="0"/>
              <w:adjustRightInd w:val="0"/>
              <w:snapToGrid w:val="0"/>
              <w:spacing w:line="360" w:lineRule="auto"/>
              <w:ind w:left="0" w:leftChars="0" w:right="0" w:rightChars="0"/>
              <w:jc w:val="center"/>
              <w:rPr>
                <w:rFonts w:ascii="宋体" w:hAnsi="宋体" w:cs="宋体"/>
                <w:i/>
                <w:iCs/>
                <w:color w:val="auto"/>
                <w:szCs w:val="21"/>
                <w:highlight w:val="none"/>
                <w:u w:val="single"/>
              </w:rPr>
            </w:pPr>
          </w:p>
        </w:tc>
        <w:tc>
          <w:tcPr>
            <w:tcW w:w="944" w:type="pct"/>
            <w:tcBorders>
              <w:top w:val="single" w:color="auto" w:sz="4" w:space="0"/>
              <w:left w:val="single" w:color="auto" w:sz="4" w:space="0"/>
              <w:bottom w:val="single" w:color="auto" w:sz="4" w:space="0"/>
              <w:right w:val="single" w:color="auto" w:sz="4" w:space="0"/>
            </w:tcBorders>
            <w:vAlign w:val="center"/>
          </w:tcPr>
          <w:p w14:paraId="10FAF85C">
            <w:pPr>
              <w:pageBreakBefore w:val="0"/>
              <w:kinsoku/>
              <w:wordWrap/>
              <w:overflowPunct/>
              <w:topLinePunct w:val="0"/>
              <w:bidi w:val="0"/>
              <w:adjustRightInd w:val="0"/>
              <w:snapToGrid w:val="0"/>
              <w:spacing w:line="360" w:lineRule="auto"/>
              <w:ind w:left="0" w:leftChars="0" w:right="0" w:rightChars="0"/>
              <w:jc w:val="center"/>
              <w:rPr>
                <w:rFonts w:ascii="宋体" w:hAnsi="宋体" w:cs="宋体"/>
                <w:color w:val="auto"/>
                <w:highlight w:val="none"/>
              </w:rPr>
            </w:pPr>
          </w:p>
        </w:tc>
        <w:tc>
          <w:tcPr>
            <w:tcW w:w="922" w:type="pct"/>
            <w:tcBorders>
              <w:top w:val="single" w:color="auto" w:sz="4" w:space="0"/>
              <w:left w:val="single" w:color="auto" w:sz="4" w:space="0"/>
              <w:bottom w:val="single" w:color="auto" w:sz="4" w:space="0"/>
              <w:right w:val="single" w:color="auto" w:sz="4" w:space="0"/>
            </w:tcBorders>
            <w:vAlign w:val="center"/>
          </w:tcPr>
          <w:p w14:paraId="2AB67DB3">
            <w:pPr>
              <w:pageBreakBefore w:val="0"/>
              <w:kinsoku/>
              <w:wordWrap/>
              <w:overflowPunct/>
              <w:topLinePunct w:val="0"/>
              <w:bidi w:val="0"/>
              <w:adjustRightInd w:val="0"/>
              <w:snapToGrid w:val="0"/>
              <w:spacing w:line="360" w:lineRule="auto"/>
              <w:ind w:left="0" w:leftChars="0" w:right="0" w:rightChars="0"/>
              <w:jc w:val="center"/>
              <w:rPr>
                <w:rFonts w:ascii="宋体" w:hAnsi="宋体" w:cs="宋体"/>
                <w:color w:val="auto"/>
                <w:highlight w:val="none"/>
              </w:rPr>
            </w:pPr>
          </w:p>
        </w:tc>
      </w:tr>
    </w:tbl>
    <w:p w14:paraId="4FAABB5D">
      <w:pPr>
        <w:pageBreakBefore w:val="0"/>
        <w:kinsoku/>
        <w:wordWrap/>
        <w:overflowPunct/>
        <w:topLinePunct w:val="0"/>
        <w:bidi w:val="0"/>
        <w:spacing w:line="360" w:lineRule="auto"/>
        <w:ind w:left="0" w:leftChars="0" w:right="0" w:rightChars="0"/>
        <w:rPr>
          <w:rFonts w:hint="eastAsia" w:ascii="宋体" w:hAnsi="宋体" w:cs="宋体"/>
          <w:color w:val="auto"/>
          <w:szCs w:val="21"/>
          <w:highlight w:val="none"/>
        </w:rPr>
      </w:pPr>
    </w:p>
    <w:p w14:paraId="09EB047E">
      <w:pPr>
        <w:pageBreakBefore w:val="0"/>
        <w:kinsoku/>
        <w:wordWrap/>
        <w:overflowPunct/>
        <w:topLinePunct w:val="0"/>
        <w:bidi w:val="0"/>
        <w:spacing w:line="360" w:lineRule="auto"/>
        <w:ind w:left="0" w:leftChars="0" w:right="0" w:rightChars="0"/>
        <w:rPr>
          <w:rFonts w:hint="eastAsia" w:ascii="宋体" w:hAnsi="宋体" w:cs="宋体"/>
          <w:color w:val="auto"/>
          <w:szCs w:val="21"/>
          <w:highlight w:val="none"/>
        </w:rPr>
      </w:pPr>
    </w:p>
    <w:p w14:paraId="1A583B66">
      <w:pPr>
        <w:rPr>
          <w:rFonts w:hint="eastAsia" w:ascii="宋体" w:hAnsi="宋体" w:cs="宋体"/>
          <w:b/>
          <w:color w:val="auto"/>
          <w:sz w:val="24"/>
          <w:szCs w:val="24"/>
          <w:highlight w:val="none"/>
        </w:rPr>
      </w:pPr>
      <w:r>
        <w:rPr>
          <w:rFonts w:hint="eastAsia" w:ascii="宋体" w:hAnsi="宋体" w:cs="宋体"/>
          <w:b/>
          <w:color w:val="auto"/>
          <w:sz w:val="24"/>
          <w:szCs w:val="24"/>
          <w:highlight w:val="none"/>
        </w:rPr>
        <w:br w:type="page"/>
      </w:r>
    </w:p>
    <w:p w14:paraId="0872E03F">
      <w:pPr>
        <w:pageBreakBefore w:val="0"/>
        <w:kinsoku/>
        <w:wordWrap/>
        <w:overflowPunct/>
        <w:topLinePunct w:val="0"/>
        <w:bidi w:val="0"/>
        <w:spacing w:line="360" w:lineRule="auto"/>
        <w:ind w:left="0" w:leftChars="0" w:right="0" w:rightChars="0"/>
        <w:jc w:val="center"/>
        <w:rPr>
          <w:rFonts w:ascii="宋体" w:hAnsi="宋体" w:cs="宋体"/>
          <w:b/>
          <w:color w:val="auto"/>
          <w:sz w:val="24"/>
          <w:szCs w:val="24"/>
          <w:highlight w:val="none"/>
        </w:rPr>
      </w:pPr>
      <w:r>
        <w:rPr>
          <w:rFonts w:hint="eastAsia" w:ascii="宋体" w:hAnsi="宋体" w:cs="宋体"/>
          <w:b/>
          <w:color w:val="auto"/>
          <w:sz w:val="24"/>
          <w:szCs w:val="24"/>
          <w:highlight w:val="none"/>
        </w:rPr>
        <w:t>二、资信证明文件要求</w:t>
      </w:r>
    </w:p>
    <w:p w14:paraId="62EAB4C0">
      <w:pPr>
        <w:keepNext w:val="0"/>
        <w:keepLines w:val="0"/>
        <w:pageBreakBefore w:val="0"/>
        <w:kinsoku/>
        <w:wordWrap/>
        <w:overflowPunct/>
        <w:topLinePunct w:val="0"/>
        <w:autoSpaceDE/>
        <w:autoSpaceDN/>
        <w:bidi w:val="0"/>
        <w:adjustRightInd/>
        <w:spacing w:beforeAutospacing="0" w:afterAutospacing="0" w:line="360" w:lineRule="auto"/>
        <w:ind w:left="0" w:leftChars="0" w:right="0" w:rightChars="0" w:firstLine="422" w:firstLineChars="200"/>
        <w:textAlignment w:val="auto"/>
        <w:rPr>
          <w:rFonts w:ascii="宋体" w:hAnsi="宋体" w:cs="宋体"/>
          <w:b/>
          <w:bCs/>
          <w:color w:val="auto"/>
          <w:szCs w:val="21"/>
          <w:highlight w:val="none"/>
        </w:rPr>
      </w:pPr>
      <w:r>
        <w:rPr>
          <w:rFonts w:hint="eastAsia" w:ascii="宋体" w:hAnsi="宋体" w:cs="宋体"/>
          <w:b/>
          <w:bCs/>
          <w:color w:val="auto"/>
          <w:szCs w:val="21"/>
          <w:highlight w:val="none"/>
        </w:rPr>
        <w:t>1、</w:t>
      </w:r>
      <w:r>
        <w:rPr>
          <w:rFonts w:hint="eastAsia" w:ascii="宋体" w:hAnsi="宋体" w:eastAsia="宋体" w:cs="宋体"/>
          <w:b/>
          <w:bCs/>
          <w:color w:val="auto"/>
          <w:szCs w:val="21"/>
          <w:highlight w:val="none"/>
        </w:rPr>
        <w:t>符合</w:t>
      </w:r>
      <w:r>
        <w:rPr>
          <w:rFonts w:hint="eastAsia" w:ascii="宋体" w:hAnsi="宋体" w:eastAsia="宋体" w:cs="宋体"/>
          <w:b/>
          <w:bCs/>
          <w:color w:val="auto"/>
          <w:szCs w:val="21"/>
          <w:highlight w:val="none"/>
          <w:lang w:eastAsia="zh-CN"/>
        </w:rPr>
        <w:t>相关</w:t>
      </w:r>
      <w:r>
        <w:rPr>
          <w:rFonts w:hint="eastAsia" w:ascii="宋体" w:hAnsi="宋体" w:eastAsia="宋体" w:cs="宋体"/>
          <w:b/>
          <w:bCs/>
          <w:color w:val="auto"/>
          <w:szCs w:val="21"/>
          <w:highlight w:val="none"/>
        </w:rPr>
        <w:t>规定的条件，</w:t>
      </w:r>
      <w:r>
        <w:rPr>
          <w:rFonts w:hint="eastAsia" w:ascii="宋体" w:hAnsi="宋体" w:cs="宋体"/>
          <w:b/>
          <w:bCs/>
          <w:color w:val="auto"/>
          <w:szCs w:val="21"/>
          <w:highlight w:val="none"/>
        </w:rPr>
        <w:t>并提供下列材料：</w:t>
      </w:r>
    </w:p>
    <w:p w14:paraId="70F017ED">
      <w:pPr>
        <w:pageBreakBefore w:val="0"/>
        <w:kinsoku/>
        <w:wordWrap/>
        <w:overflowPunct/>
        <w:topLinePunct w:val="0"/>
        <w:bidi w:val="0"/>
        <w:adjustRightInd w:val="0"/>
        <w:snapToGrid w:val="0"/>
        <w:spacing w:line="360" w:lineRule="auto"/>
        <w:ind w:left="0" w:leftChars="0" w:right="0" w:rightChars="0" w:firstLine="420" w:firstLineChars="200"/>
        <w:jc w:val="left"/>
        <w:rPr>
          <w:rFonts w:ascii="宋体" w:hAnsi="宋体" w:cs="宋体"/>
          <w:color w:val="auto"/>
          <w:szCs w:val="21"/>
          <w:highlight w:val="none"/>
        </w:rPr>
      </w:pPr>
      <w:r>
        <w:rPr>
          <w:rFonts w:hint="eastAsia" w:ascii="宋体" w:hAnsi="宋体" w:cs="宋体"/>
          <w:i/>
          <w:color w:val="auto"/>
          <w:szCs w:val="21"/>
          <w:highlight w:val="none"/>
        </w:rPr>
        <w:t>（1）</w:t>
      </w:r>
      <w:r>
        <w:rPr>
          <w:rFonts w:hint="eastAsia" w:ascii="宋体" w:hAnsi="宋体" w:cs="宋体"/>
          <w:i/>
          <w:color w:val="auto"/>
          <w:szCs w:val="21"/>
          <w:highlight w:val="none"/>
          <w:u w:val="single"/>
        </w:rPr>
        <w:t>磋商响应函</w:t>
      </w:r>
      <w:r>
        <w:rPr>
          <w:rFonts w:hint="eastAsia" w:ascii="宋体" w:hAnsi="宋体" w:cs="宋体"/>
          <w:b/>
          <w:i/>
          <w:color w:val="auto"/>
          <w:szCs w:val="21"/>
          <w:highlight w:val="none"/>
          <w:u w:val="single"/>
        </w:rPr>
        <w:t>(原件)</w:t>
      </w:r>
    </w:p>
    <w:p w14:paraId="26979DBB">
      <w:pPr>
        <w:pageBreakBefore w:val="0"/>
        <w:kinsoku/>
        <w:wordWrap/>
        <w:overflowPunct/>
        <w:topLinePunct w:val="0"/>
        <w:bidi w:val="0"/>
        <w:adjustRightInd w:val="0"/>
        <w:snapToGrid w:val="0"/>
        <w:spacing w:line="360" w:lineRule="auto"/>
        <w:ind w:left="0" w:leftChars="0" w:right="0" w:rightChars="0" w:firstLine="420" w:firstLineChars="200"/>
        <w:jc w:val="left"/>
        <w:rPr>
          <w:rFonts w:ascii="宋体" w:hAnsi="宋体" w:cs="宋体"/>
          <w:i/>
          <w:color w:val="auto"/>
          <w:szCs w:val="21"/>
          <w:highlight w:val="none"/>
          <w:u w:val="single"/>
        </w:rPr>
      </w:pPr>
      <w:r>
        <w:rPr>
          <w:rFonts w:hint="eastAsia" w:ascii="宋体" w:hAnsi="宋体" w:cs="宋体"/>
          <w:i/>
          <w:color w:val="auto"/>
          <w:szCs w:val="21"/>
          <w:highlight w:val="none"/>
        </w:rPr>
        <w:t>（2）</w:t>
      </w:r>
      <w:r>
        <w:rPr>
          <w:rFonts w:hint="eastAsia" w:ascii="宋体" w:hAnsi="宋体" w:cs="宋体"/>
          <w:i/>
          <w:color w:val="auto"/>
          <w:szCs w:val="21"/>
          <w:highlight w:val="none"/>
          <w:u w:val="single"/>
        </w:rPr>
        <w:t>资格声明</w:t>
      </w:r>
      <w:r>
        <w:rPr>
          <w:rFonts w:hint="eastAsia" w:ascii="宋体" w:hAnsi="宋体" w:cs="宋体"/>
          <w:b/>
          <w:i/>
          <w:color w:val="auto"/>
          <w:szCs w:val="21"/>
          <w:highlight w:val="none"/>
          <w:u w:val="single"/>
        </w:rPr>
        <w:t>(原件)</w:t>
      </w:r>
    </w:p>
    <w:p w14:paraId="62ADC8E2">
      <w:pPr>
        <w:pageBreakBefore w:val="0"/>
        <w:kinsoku/>
        <w:wordWrap/>
        <w:overflowPunct/>
        <w:topLinePunct w:val="0"/>
        <w:bidi w:val="0"/>
        <w:adjustRightInd w:val="0"/>
        <w:snapToGrid w:val="0"/>
        <w:spacing w:line="360" w:lineRule="auto"/>
        <w:ind w:left="0" w:leftChars="0" w:right="0" w:rightChars="0" w:firstLine="420" w:firstLineChars="200"/>
        <w:jc w:val="left"/>
        <w:rPr>
          <w:rFonts w:ascii="宋体" w:hAnsi="宋体" w:cs="宋体"/>
          <w:bCs/>
          <w:i/>
          <w:color w:val="auto"/>
          <w:szCs w:val="21"/>
          <w:highlight w:val="none"/>
          <w:u w:val="single"/>
        </w:rPr>
      </w:pPr>
      <w:r>
        <w:rPr>
          <w:rFonts w:hint="eastAsia" w:ascii="宋体" w:hAnsi="宋体" w:cs="宋体"/>
          <w:i/>
          <w:color w:val="auto"/>
          <w:szCs w:val="21"/>
          <w:highlight w:val="none"/>
        </w:rPr>
        <w:t>（3）</w:t>
      </w:r>
      <w:r>
        <w:rPr>
          <w:rFonts w:hint="eastAsia" w:ascii="宋体" w:hAnsi="宋体" w:cs="宋体"/>
          <w:i/>
          <w:color w:val="auto"/>
          <w:szCs w:val="21"/>
          <w:highlight w:val="none"/>
          <w:u w:val="single"/>
        </w:rPr>
        <w:t>若法定代表人参加投标的，须提供本人身份证复印件</w:t>
      </w:r>
      <w:r>
        <w:rPr>
          <w:rFonts w:hint="eastAsia" w:ascii="宋体" w:hAnsi="宋体"/>
          <w:i/>
          <w:color w:val="auto"/>
          <w:szCs w:val="21"/>
          <w:highlight w:val="none"/>
          <w:u w:val="single"/>
          <w:lang w:val="en"/>
        </w:rPr>
        <w:t>加盖供应商公章</w:t>
      </w:r>
      <w:r>
        <w:rPr>
          <w:rFonts w:hint="eastAsia" w:ascii="宋体" w:hAnsi="宋体" w:cs="宋体"/>
          <w:b/>
          <w:i/>
          <w:color w:val="auto"/>
          <w:szCs w:val="21"/>
          <w:highlight w:val="none"/>
          <w:u w:val="single"/>
        </w:rPr>
        <w:t>(原件备查)</w:t>
      </w:r>
      <w:r>
        <w:rPr>
          <w:rFonts w:hint="eastAsia" w:ascii="宋体" w:hAnsi="宋体" w:cs="宋体"/>
          <w:i/>
          <w:color w:val="auto"/>
          <w:szCs w:val="21"/>
          <w:highlight w:val="none"/>
          <w:u w:val="single"/>
        </w:rPr>
        <w:t>；若授权代表参加的，须提供《法人授权书》</w:t>
      </w:r>
      <w:r>
        <w:rPr>
          <w:rFonts w:hint="eastAsia" w:ascii="宋体" w:hAnsi="宋体" w:cs="宋体"/>
          <w:b/>
          <w:bCs/>
          <w:i/>
          <w:color w:val="auto"/>
          <w:szCs w:val="21"/>
          <w:highlight w:val="none"/>
          <w:u w:val="single"/>
        </w:rPr>
        <w:t>原件</w:t>
      </w:r>
      <w:r>
        <w:rPr>
          <w:rFonts w:hint="eastAsia" w:ascii="宋体" w:hAnsi="宋体" w:cs="宋体"/>
          <w:i/>
          <w:color w:val="auto"/>
          <w:szCs w:val="21"/>
          <w:highlight w:val="none"/>
          <w:u w:val="single"/>
        </w:rPr>
        <w:t>、授权代表身份证复印件</w:t>
      </w:r>
      <w:r>
        <w:rPr>
          <w:rFonts w:hint="eastAsia" w:ascii="宋体" w:hAnsi="宋体"/>
          <w:i/>
          <w:color w:val="auto"/>
          <w:szCs w:val="21"/>
          <w:highlight w:val="none"/>
          <w:u w:val="single"/>
          <w:lang w:val="en"/>
        </w:rPr>
        <w:t>加盖供应商公章</w:t>
      </w:r>
      <w:r>
        <w:rPr>
          <w:rFonts w:hint="eastAsia" w:ascii="宋体" w:hAnsi="宋体" w:cs="宋体"/>
          <w:b/>
          <w:i/>
          <w:color w:val="auto"/>
          <w:szCs w:val="21"/>
          <w:highlight w:val="none"/>
          <w:u w:val="single"/>
        </w:rPr>
        <w:t>（原件备查）</w:t>
      </w:r>
    </w:p>
    <w:p w14:paraId="4D75E161">
      <w:pPr>
        <w:pageBreakBefore w:val="0"/>
        <w:kinsoku/>
        <w:wordWrap/>
        <w:overflowPunct/>
        <w:topLinePunct w:val="0"/>
        <w:bidi w:val="0"/>
        <w:adjustRightInd w:val="0"/>
        <w:snapToGrid w:val="0"/>
        <w:spacing w:line="360" w:lineRule="auto"/>
        <w:ind w:left="0" w:leftChars="0" w:right="0" w:rightChars="0" w:firstLine="420" w:firstLineChars="200"/>
        <w:jc w:val="left"/>
        <w:rPr>
          <w:rFonts w:ascii="宋体" w:hAnsi="宋体" w:cs="宋体"/>
          <w:i/>
          <w:color w:val="auto"/>
          <w:szCs w:val="21"/>
          <w:highlight w:val="none"/>
          <w:u w:val="single"/>
        </w:rPr>
      </w:pPr>
      <w:r>
        <w:rPr>
          <w:rFonts w:hint="eastAsia" w:ascii="宋体" w:hAnsi="宋体" w:cs="宋体"/>
          <w:i/>
          <w:color w:val="auto"/>
          <w:szCs w:val="21"/>
          <w:highlight w:val="none"/>
        </w:rPr>
        <w:t>（4）</w:t>
      </w:r>
      <w:r>
        <w:rPr>
          <w:rFonts w:hint="eastAsia" w:ascii="宋体" w:hAnsi="宋体" w:cs="宋体"/>
          <w:i/>
          <w:color w:val="auto"/>
          <w:szCs w:val="21"/>
          <w:highlight w:val="none"/>
          <w:u w:val="single"/>
        </w:rPr>
        <w:t>营业执照副本</w:t>
      </w:r>
      <w:r>
        <w:rPr>
          <w:rFonts w:hint="eastAsia" w:ascii="宋体" w:hAnsi="宋体" w:cs="宋体"/>
          <w:i/>
          <w:iCs/>
          <w:color w:val="auto"/>
          <w:szCs w:val="21"/>
          <w:highlight w:val="none"/>
          <w:u w:val="single"/>
        </w:rPr>
        <w:t>或事业单位法人证书等相关证明材料</w:t>
      </w:r>
      <w:r>
        <w:rPr>
          <w:rFonts w:hint="eastAsia" w:ascii="宋体" w:hAnsi="宋体" w:cs="宋体"/>
          <w:b/>
          <w:i/>
          <w:color w:val="auto"/>
          <w:szCs w:val="21"/>
          <w:highlight w:val="none"/>
          <w:u w:val="single"/>
        </w:rPr>
        <w:t>(复印件加盖供应商公章)</w:t>
      </w:r>
    </w:p>
    <w:p w14:paraId="346FF19E">
      <w:pPr>
        <w:pageBreakBefore w:val="0"/>
        <w:kinsoku/>
        <w:wordWrap/>
        <w:overflowPunct/>
        <w:topLinePunct w:val="0"/>
        <w:bidi w:val="0"/>
        <w:adjustRightInd w:val="0"/>
        <w:snapToGrid w:val="0"/>
        <w:spacing w:line="360" w:lineRule="auto"/>
        <w:ind w:left="0" w:leftChars="0" w:right="0" w:rightChars="0" w:firstLine="420" w:firstLineChars="200"/>
        <w:jc w:val="left"/>
        <w:rPr>
          <w:rFonts w:hint="eastAsia" w:ascii="宋体" w:hAnsi="宋体" w:eastAsia="宋体" w:cs="宋体"/>
          <w:b/>
          <w:bCs/>
          <w:i/>
          <w:color w:val="auto"/>
          <w:szCs w:val="21"/>
          <w:highlight w:val="none"/>
          <w:u w:val="single"/>
          <w:lang w:val="en-US" w:eastAsia="zh-CN"/>
        </w:rPr>
      </w:pPr>
      <w:r>
        <w:rPr>
          <w:rFonts w:hint="eastAsia" w:ascii="宋体" w:hAnsi="宋体" w:cs="宋体"/>
          <w:i/>
          <w:color w:val="auto"/>
          <w:szCs w:val="21"/>
          <w:highlight w:val="none"/>
        </w:rPr>
        <w:t>（5）</w:t>
      </w:r>
      <w:r>
        <w:rPr>
          <w:rFonts w:hint="eastAsia" w:ascii="宋体" w:hAnsi="宋体" w:cs="宋体"/>
          <w:i/>
          <w:color w:val="auto"/>
          <w:szCs w:val="21"/>
          <w:highlight w:val="none"/>
          <w:u w:val="single"/>
        </w:rPr>
        <w:t>依法缴纳职工社会保障资金的证明材料</w:t>
      </w:r>
      <w:r>
        <w:rPr>
          <w:rFonts w:hint="eastAsia" w:ascii="宋体" w:hAnsi="宋体" w:cs="宋体"/>
          <w:b/>
          <w:i/>
          <w:color w:val="auto"/>
          <w:szCs w:val="21"/>
          <w:highlight w:val="none"/>
          <w:u w:val="single"/>
        </w:rPr>
        <w:t>(复印件加盖供应商公章)</w:t>
      </w:r>
      <w:r>
        <w:rPr>
          <w:rFonts w:hint="eastAsia" w:ascii="宋体" w:hAnsi="宋体" w:cs="宋体"/>
          <w:b/>
          <w:bCs/>
          <w:i/>
          <w:color w:val="auto"/>
          <w:szCs w:val="21"/>
          <w:highlight w:val="none"/>
          <w:u w:val="single"/>
        </w:rPr>
        <w:t>(税务、银行或社会保险基金管理部门出具的近三个月</w:t>
      </w:r>
      <w:r>
        <w:rPr>
          <w:rFonts w:hint="eastAsia" w:ascii="宋体" w:hAnsi="宋体" w:cs="宋体"/>
          <w:b/>
          <w:bCs/>
          <w:i/>
          <w:color w:val="auto"/>
          <w:szCs w:val="21"/>
          <w:highlight w:val="none"/>
          <w:u w:val="single"/>
          <w:lang w:val="en-US" w:eastAsia="zh-CN"/>
        </w:rPr>
        <w:t>内任意一个月</w:t>
      </w:r>
      <w:r>
        <w:rPr>
          <w:rFonts w:hint="eastAsia" w:ascii="宋体" w:hAnsi="宋体" w:cs="宋体"/>
          <w:b/>
          <w:bCs/>
          <w:i/>
          <w:color w:val="auto"/>
          <w:szCs w:val="21"/>
          <w:highlight w:val="none"/>
          <w:u w:val="single"/>
          <w:lang w:eastAsia="zh-CN"/>
        </w:rPr>
        <w:t>（2025年01月-2025年03月）</w:t>
      </w:r>
      <w:r>
        <w:rPr>
          <w:rFonts w:hint="eastAsia" w:ascii="宋体" w:hAnsi="宋体" w:cs="宋体"/>
          <w:b/>
          <w:bCs/>
          <w:i/>
          <w:color w:val="auto"/>
          <w:szCs w:val="21"/>
          <w:highlight w:val="none"/>
          <w:u w:val="single"/>
        </w:rPr>
        <w:t>缴纳职工社会保障资金的缴款凭证或缴款证明)</w:t>
      </w:r>
      <w:r>
        <w:rPr>
          <w:rFonts w:hint="eastAsia" w:ascii="宋体" w:hAnsi="宋体" w:cs="宋体"/>
          <w:b/>
          <w:bCs/>
          <w:i/>
          <w:color w:val="auto"/>
          <w:szCs w:val="21"/>
          <w:highlight w:val="none"/>
          <w:u w:val="single"/>
          <w:lang w:val="en-US" w:eastAsia="zh-CN"/>
        </w:rPr>
        <w:t xml:space="preserve"> </w:t>
      </w:r>
    </w:p>
    <w:p w14:paraId="12A5553D">
      <w:pPr>
        <w:pageBreakBefore w:val="0"/>
        <w:kinsoku/>
        <w:wordWrap/>
        <w:overflowPunct/>
        <w:topLinePunct w:val="0"/>
        <w:bidi w:val="0"/>
        <w:adjustRightInd w:val="0"/>
        <w:snapToGrid w:val="0"/>
        <w:spacing w:line="360" w:lineRule="auto"/>
        <w:ind w:left="0" w:leftChars="0" w:right="0" w:rightChars="0" w:firstLine="396" w:firstLineChars="200"/>
        <w:jc w:val="left"/>
        <w:rPr>
          <w:rFonts w:ascii="宋体" w:hAnsi="宋体" w:cs="宋体"/>
          <w:b/>
          <w:i/>
          <w:color w:val="auto"/>
          <w:spacing w:val="-6"/>
          <w:szCs w:val="21"/>
          <w:highlight w:val="none"/>
          <w:u w:val="single"/>
        </w:rPr>
      </w:pPr>
      <w:r>
        <w:rPr>
          <w:rFonts w:hint="eastAsia" w:ascii="宋体" w:hAnsi="宋体" w:cs="宋体"/>
          <w:i/>
          <w:color w:val="auto"/>
          <w:spacing w:val="-6"/>
          <w:szCs w:val="21"/>
          <w:highlight w:val="none"/>
        </w:rPr>
        <w:t>（6）</w:t>
      </w:r>
      <w:r>
        <w:rPr>
          <w:rFonts w:hint="eastAsia" w:ascii="宋体" w:hAnsi="宋体" w:cs="宋体"/>
          <w:i/>
          <w:color w:val="auto"/>
          <w:spacing w:val="-6"/>
          <w:szCs w:val="21"/>
          <w:highlight w:val="none"/>
          <w:u w:val="single"/>
        </w:rPr>
        <w:t>供应商近三个月</w:t>
      </w:r>
      <w:r>
        <w:rPr>
          <w:rFonts w:hint="eastAsia" w:ascii="宋体" w:hAnsi="宋体" w:cs="宋体"/>
          <w:b/>
          <w:bCs/>
          <w:i/>
          <w:color w:val="auto"/>
          <w:szCs w:val="21"/>
          <w:highlight w:val="none"/>
          <w:u w:val="single"/>
          <w:lang w:val="en-US" w:eastAsia="zh-CN"/>
        </w:rPr>
        <w:t>内任意一份（2025年01月-2025年03月）</w:t>
      </w:r>
      <w:r>
        <w:rPr>
          <w:rFonts w:hint="eastAsia" w:ascii="宋体" w:hAnsi="宋体" w:cs="宋体"/>
          <w:i/>
          <w:color w:val="auto"/>
          <w:spacing w:val="-6"/>
          <w:szCs w:val="21"/>
          <w:highlight w:val="none"/>
          <w:u w:val="single"/>
        </w:rPr>
        <w:t>依法纳税的缴款凭证</w:t>
      </w:r>
      <w:r>
        <w:rPr>
          <w:rFonts w:hint="eastAsia" w:ascii="宋体" w:hAnsi="宋体" w:cs="宋体"/>
          <w:b/>
          <w:i/>
          <w:color w:val="auto"/>
          <w:spacing w:val="-6"/>
          <w:szCs w:val="21"/>
          <w:highlight w:val="none"/>
          <w:u w:val="single"/>
        </w:rPr>
        <w:t>(复印件加盖</w:t>
      </w:r>
      <w:r>
        <w:rPr>
          <w:rFonts w:hint="eastAsia" w:ascii="宋体" w:hAnsi="宋体" w:cs="宋体"/>
          <w:b/>
          <w:i/>
          <w:color w:val="auto"/>
          <w:szCs w:val="21"/>
          <w:highlight w:val="none"/>
          <w:u w:val="single"/>
        </w:rPr>
        <w:t>供应商</w:t>
      </w:r>
      <w:r>
        <w:rPr>
          <w:rFonts w:hint="eastAsia" w:ascii="宋体" w:hAnsi="宋体" w:cs="宋体"/>
          <w:b/>
          <w:i/>
          <w:color w:val="auto"/>
          <w:spacing w:val="-6"/>
          <w:szCs w:val="21"/>
          <w:highlight w:val="none"/>
          <w:u w:val="single"/>
        </w:rPr>
        <w:t>公章)</w:t>
      </w:r>
    </w:p>
    <w:p w14:paraId="74AFB6A9">
      <w:pPr>
        <w:pageBreakBefore w:val="0"/>
        <w:widowControl/>
        <w:kinsoku/>
        <w:wordWrap/>
        <w:overflowPunct/>
        <w:topLinePunct w:val="0"/>
        <w:bidi w:val="0"/>
        <w:adjustRightInd w:val="0"/>
        <w:snapToGrid w:val="0"/>
        <w:spacing w:line="360" w:lineRule="auto"/>
        <w:ind w:left="0" w:leftChars="0" w:right="0" w:rightChars="0" w:firstLine="420" w:firstLineChars="200"/>
        <w:jc w:val="left"/>
        <w:rPr>
          <w:rFonts w:hint="eastAsia" w:ascii="宋体" w:hAnsi="宋体" w:eastAsia="宋体" w:cs="宋体"/>
          <w:i/>
          <w:color w:val="auto"/>
          <w:szCs w:val="21"/>
          <w:highlight w:val="none"/>
          <w:u w:val="single"/>
          <w:lang w:val="en-US" w:eastAsia="zh-CN"/>
        </w:rPr>
      </w:pPr>
      <w:r>
        <w:rPr>
          <w:rFonts w:hint="eastAsia" w:ascii="宋体" w:hAnsi="宋体" w:cs="宋体"/>
          <w:i/>
          <w:color w:val="auto"/>
          <w:szCs w:val="21"/>
          <w:highlight w:val="none"/>
        </w:rPr>
        <w:t>（7）</w:t>
      </w:r>
      <w:r>
        <w:rPr>
          <w:rFonts w:hint="eastAsia" w:ascii="宋体" w:hAnsi="宋体" w:cs="宋体"/>
          <w:i/>
          <w:color w:val="auto"/>
          <w:szCs w:val="21"/>
          <w:highlight w:val="none"/>
          <w:u w:val="single"/>
          <w:lang w:eastAsia="zh-CN"/>
        </w:rPr>
        <w:t>上一年度财务报告（成立不满一年不需提供，如2024年度财务审计报告未出，可提供2023年财务审计报告）(复印件加盖供应商公章)</w:t>
      </w:r>
      <w:r>
        <w:rPr>
          <w:rFonts w:hint="eastAsia" w:ascii="宋体" w:hAnsi="宋体" w:cs="宋体"/>
          <w:b/>
          <w:i/>
          <w:color w:val="auto"/>
          <w:szCs w:val="21"/>
          <w:highlight w:val="none"/>
          <w:u w:val="single"/>
          <w:lang w:val="en-US" w:eastAsia="zh-CN"/>
        </w:rPr>
        <w:t xml:space="preserve"> </w:t>
      </w:r>
    </w:p>
    <w:p w14:paraId="6691242F">
      <w:pPr>
        <w:pageBreakBefore w:val="0"/>
        <w:kinsoku/>
        <w:wordWrap/>
        <w:overflowPunct/>
        <w:topLinePunct w:val="0"/>
        <w:bidi w:val="0"/>
        <w:adjustRightInd w:val="0"/>
        <w:snapToGrid w:val="0"/>
        <w:spacing w:line="360" w:lineRule="auto"/>
        <w:ind w:left="0" w:leftChars="0" w:right="0" w:rightChars="0" w:firstLine="396" w:firstLineChars="200"/>
        <w:jc w:val="left"/>
        <w:rPr>
          <w:rFonts w:hint="eastAsia" w:ascii="宋体" w:hAnsi="宋体" w:cs="宋体"/>
          <w:b/>
          <w:bCs/>
          <w:i/>
          <w:color w:val="auto"/>
          <w:spacing w:val="-6"/>
          <w:szCs w:val="21"/>
          <w:highlight w:val="none"/>
          <w:u w:val="single"/>
        </w:rPr>
      </w:pPr>
      <w:r>
        <w:rPr>
          <w:rFonts w:hint="eastAsia" w:ascii="宋体" w:hAnsi="宋体" w:cs="宋体"/>
          <w:i/>
          <w:color w:val="auto"/>
          <w:spacing w:val="-6"/>
          <w:szCs w:val="21"/>
          <w:highlight w:val="none"/>
        </w:rPr>
        <w:t>（8）</w:t>
      </w:r>
      <w:r>
        <w:rPr>
          <w:rFonts w:hint="eastAsia" w:ascii="宋体" w:hAnsi="宋体" w:cs="宋体"/>
          <w:i/>
          <w:color w:val="auto"/>
          <w:spacing w:val="-6"/>
          <w:szCs w:val="21"/>
          <w:highlight w:val="none"/>
          <w:u w:val="single"/>
        </w:rPr>
        <w:t>供应商参加本次采购活动前3年内在经营活动中没有重大违法记录的书面声明</w:t>
      </w:r>
      <w:r>
        <w:rPr>
          <w:rFonts w:hint="eastAsia" w:ascii="宋体" w:hAnsi="宋体" w:cs="宋体"/>
          <w:b/>
          <w:bCs/>
          <w:i/>
          <w:color w:val="auto"/>
          <w:spacing w:val="-6"/>
          <w:szCs w:val="21"/>
          <w:highlight w:val="none"/>
          <w:u w:val="single"/>
        </w:rPr>
        <w:t>（原件）</w:t>
      </w:r>
    </w:p>
    <w:p w14:paraId="5F511C2E">
      <w:pPr>
        <w:pageBreakBefore w:val="0"/>
        <w:kinsoku/>
        <w:wordWrap/>
        <w:overflowPunct/>
        <w:topLinePunct w:val="0"/>
        <w:bidi w:val="0"/>
        <w:adjustRightInd w:val="0"/>
        <w:snapToGrid w:val="0"/>
        <w:spacing w:line="360" w:lineRule="auto"/>
        <w:ind w:left="0" w:leftChars="0" w:right="0" w:rightChars="0" w:firstLine="420" w:firstLineChars="200"/>
        <w:rPr>
          <w:rFonts w:hint="eastAsia" w:ascii="宋体" w:hAnsi="宋体" w:cs="宋体"/>
          <w:b/>
          <w:bCs/>
          <w:i/>
          <w:color w:val="auto"/>
          <w:spacing w:val="-6"/>
          <w:szCs w:val="21"/>
          <w:highlight w:val="none"/>
          <w:u w:val="single"/>
        </w:rPr>
      </w:pPr>
      <w:r>
        <w:rPr>
          <w:rFonts w:hint="eastAsia" w:ascii="宋体" w:hAnsi="宋体" w:cs="宋体"/>
          <w:i/>
          <w:color w:val="auto"/>
          <w:kern w:val="0"/>
          <w:szCs w:val="21"/>
          <w:highlight w:val="none"/>
          <w:u w:val="single"/>
        </w:rPr>
        <w:t>（9）</w:t>
      </w:r>
      <w:r>
        <w:rPr>
          <w:rFonts w:ascii="宋体" w:hAnsi="宋体" w:cs="宋体"/>
          <w:i/>
          <w:color w:val="auto"/>
          <w:kern w:val="0"/>
          <w:szCs w:val="21"/>
          <w:highlight w:val="none"/>
          <w:u w:val="single"/>
        </w:rPr>
        <w:t>未被“信用中国”网站（www.creditchina.gov.cn）、“中国政府采购网"(www.ccgp.gov.cn)列入失信被执行人、重大税收违法案件当事人名单、政府采购严重违法失信行为记录名单</w:t>
      </w:r>
      <w:r>
        <w:rPr>
          <w:rFonts w:hint="eastAsia" w:ascii="宋体" w:hAnsi="宋体" w:cs="宋体"/>
          <w:b/>
          <w:bCs/>
          <w:i/>
          <w:iCs/>
          <w:color w:val="auto"/>
          <w:kern w:val="0"/>
          <w:szCs w:val="21"/>
          <w:highlight w:val="none"/>
          <w:u w:val="single"/>
          <w:lang w:val="en"/>
        </w:rPr>
        <w:t>（提供网页查询截图并加盖供应商公章，查询时间为自公告发布至开标截止时间前任意时间）</w:t>
      </w:r>
    </w:p>
    <w:p w14:paraId="462A62C0">
      <w:pPr>
        <w:pStyle w:val="25"/>
        <w:pageBreakBefore w:val="0"/>
        <w:kinsoku/>
        <w:wordWrap/>
        <w:overflowPunct/>
        <w:topLinePunct w:val="0"/>
        <w:bidi w:val="0"/>
        <w:adjustRightInd w:val="0"/>
        <w:snapToGrid w:val="0"/>
        <w:spacing w:line="360" w:lineRule="auto"/>
        <w:ind w:left="0" w:leftChars="0" w:right="0" w:rightChars="0" w:firstLine="420" w:firstLineChars="200"/>
        <w:jc w:val="left"/>
        <w:rPr>
          <w:rFonts w:hint="eastAsia" w:ascii="宋体" w:hAnsi="宋体" w:cs="宋体"/>
          <w:b/>
          <w:bCs/>
          <w:i/>
          <w:color w:val="auto"/>
          <w:szCs w:val="21"/>
          <w:highlight w:val="none"/>
          <w:u w:val="single"/>
        </w:rPr>
      </w:pPr>
      <w:r>
        <w:rPr>
          <w:rFonts w:hint="eastAsia" w:ascii="宋体" w:hAnsi="宋体" w:cs="宋体"/>
          <w:i/>
          <w:color w:val="auto"/>
          <w:szCs w:val="21"/>
          <w:highlight w:val="none"/>
        </w:rPr>
        <w:t>（</w:t>
      </w:r>
      <w:r>
        <w:rPr>
          <w:rFonts w:hint="eastAsia" w:ascii="宋体" w:hAnsi="宋体" w:cs="宋体"/>
          <w:i/>
          <w:color w:val="auto"/>
          <w:szCs w:val="21"/>
          <w:highlight w:val="none"/>
          <w:lang w:val="en-US" w:eastAsia="zh-CN"/>
        </w:rPr>
        <w:t>10</w:t>
      </w:r>
      <w:r>
        <w:rPr>
          <w:rFonts w:hint="eastAsia" w:ascii="宋体" w:hAnsi="宋体" w:cs="宋体"/>
          <w:i/>
          <w:color w:val="auto"/>
          <w:szCs w:val="21"/>
          <w:highlight w:val="none"/>
        </w:rPr>
        <w:t>）</w:t>
      </w:r>
      <w:r>
        <w:rPr>
          <w:rFonts w:hint="eastAsia" w:ascii="宋体" w:hAnsi="宋体" w:cs="宋体"/>
          <w:i/>
          <w:color w:val="auto"/>
          <w:szCs w:val="21"/>
          <w:highlight w:val="none"/>
          <w:u w:val="single"/>
        </w:rPr>
        <w:t>供应商信用承诺书</w:t>
      </w:r>
      <w:r>
        <w:rPr>
          <w:rFonts w:hint="eastAsia" w:ascii="宋体" w:hAnsi="宋体" w:cs="宋体"/>
          <w:b/>
          <w:bCs/>
          <w:i/>
          <w:color w:val="auto"/>
          <w:szCs w:val="21"/>
          <w:highlight w:val="none"/>
          <w:u w:val="single"/>
        </w:rPr>
        <w:t>（原件）</w:t>
      </w:r>
    </w:p>
    <w:p w14:paraId="019A0EB2">
      <w:pPr>
        <w:pageBreakBefore w:val="0"/>
        <w:widowControl/>
        <w:kinsoku/>
        <w:wordWrap/>
        <w:overflowPunct/>
        <w:topLinePunct w:val="0"/>
        <w:bidi w:val="0"/>
        <w:spacing w:line="360" w:lineRule="auto"/>
        <w:ind w:left="0" w:leftChars="0" w:right="0" w:rightChars="0" w:firstLine="422" w:firstLineChars="200"/>
        <w:jc w:val="left"/>
        <w:rPr>
          <w:rFonts w:hint="eastAsia" w:ascii="宋体" w:hAnsi="宋体" w:cs="宋体"/>
          <w:b/>
          <w:i/>
          <w:color w:val="auto"/>
          <w:highlight w:val="none"/>
          <w:u w:val="single"/>
        </w:rPr>
      </w:pPr>
      <w:r>
        <w:rPr>
          <w:rFonts w:hint="eastAsia" w:ascii="宋体" w:hAnsi="宋体" w:cs="宋体"/>
          <w:b/>
          <w:i/>
          <w:color w:val="auto"/>
          <w:highlight w:val="none"/>
          <w:u w:val="single"/>
        </w:rPr>
        <w:t>注：如参加本项目的供应商为个体工商户、自然人或事业法人等非企业法人，则无需提供上述5-7项，本文件中所需法定代表人相关材料、盖章及签字等可用供应商相关负责人的相应材料代替。</w:t>
      </w:r>
    </w:p>
    <w:p w14:paraId="628D1B89">
      <w:pPr>
        <w:pStyle w:val="25"/>
        <w:pageBreakBefore w:val="0"/>
        <w:kinsoku/>
        <w:wordWrap/>
        <w:overflowPunct/>
        <w:topLinePunct w:val="0"/>
        <w:bidi w:val="0"/>
        <w:adjustRightInd w:val="0"/>
        <w:snapToGrid w:val="0"/>
        <w:spacing w:line="360" w:lineRule="auto"/>
        <w:ind w:left="0" w:leftChars="0" w:right="0" w:rightChars="0" w:firstLine="422"/>
        <w:jc w:val="left"/>
        <w:rPr>
          <w:rFonts w:hint="eastAsia" w:ascii="宋体" w:hAnsi="宋体" w:cs="宋体"/>
          <w:b/>
          <w:bCs/>
          <w:color w:val="auto"/>
          <w:szCs w:val="21"/>
          <w:highlight w:val="none"/>
        </w:rPr>
      </w:pPr>
      <w:r>
        <w:rPr>
          <w:rFonts w:hint="eastAsia" w:ascii="宋体" w:hAnsi="宋体" w:cs="宋体"/>
          <w:b/>
          <w:bCs/>
          <w:color w:val="auto"/>
          <w:szCs w:val="21"/>
          <w:highlight w:val="none"/>
          <w:lang w:val="en-US" w:eastAsia="zh-CN"/>
        </w:rPr>
        <w:t>2</w:t>
      </w:r>
      <w:r>
        <w:rPr>
          <w:rFonts w:hint="eastAsia" w:ascii="宋体" w:hAnsi="宋体" w:cs="宋体"/>
          <w:b/>
          <w:bCs/>
          <w:color w:val="auto"/>
          <w:szCs w:val="21"/>
          <w:highlight w:val="none"/>
        </w:rPr>
        <w:t>、本项目的特定资格要求：</w:t>
      </w:r>
    </w:p>
    <w:p w14:paraId="5E6679C2">
      <w:pPr>
        <w:pageBreakBefore w:val="0"/>
        <w:kinsoku/>
        <w:wordWrap/>
        <w:overflowPunct/>
        <w:topLinePunct w:val="0"/>
        <w:bidi w:val="0"/>
        <w:spacing w:line="360" w:lineRule="auto"/>
        <w:ind w:left="0" w:leftChars="0" w:right="0" w:rightChars="0" w:firstLine="420" w:firstLineChars="200"/>
        <w:rPr>
          <w:rFonts w:hint="eastAsia" w:ascii="宋体" w:hAnsi="宋体" w:cs="宋体"/>
          <w:i/>
          <w:iCs/>
          <w:color w:val="auto"/>
          <w:sz w:val="21"/>
          <w:szCs w:val="21"/>
          <w:highlight w:val="none"/>
          <w:u w:val="single"/>
          <w:lang w:val="en-US" w:eastAsia="zh-CN"/>
        </w:rPr>
      </w:pPr>
      <w:r>
        <w:rPr>
          <w:rFonts w:hint="eastAsia" w:ascii="宋体" w:hAnsi="宋体" w:cs="宋体"/>
          <w:i/>
          <w:iCs/>
          <w:color w:val="auto"/>
          <w:sz w:val="21"/>
          <w:szCs w:val="21"/>
          <w:highlight w:val="none"/>
          <w:u w:val="single"/>
          <w:lang w:val="en-US" w:eastAsia="zh-CN"/>
        </w:rPr>
        <w:t>2.1供应商具备相关行政主管部门颁发的文物保护工程勘察设计资质乙级及以上资质，且在有效期内(复印件加盖供应商公章)</w:t>
      </w:r>
    </w:p>
    <w:p w14:paraId="6FDF43CE">
      <w:pPr>
        <w:pageBreakBefore w:val="0"/>
        <w:kinsoku/>
        <w:wordWrap/>
        <w:overflowPunct/>
        <w:topLinePunct w:val="0"/>
        <w:bidi w:val="0"/>
        <w:spacing w:line="360" w:lineRule="auto"/>
        <w:ind w:left="0" w:leftChars="0" w:right="0" w:rightChars="0" w:firstLine="420" w:firstLineChars="200"/>
        <w:rPr>
          <w:rFonts w:hint="eastAsia" w:ascii="宋体" w:hAnsi="宋体" w:cs="宋体"/>
          <w:i/>
          <w:iCs/>
          <w:color w:val="auto"/>
          <w:sz w:val="21"/>
          <w:szCs w:val="21"/>
          <w:highlight w:val="none"/>
          <w:u w:val="single"/>
          <w:lang w:val="en-US" w:eastAsia="zh-CN"/>
        </w:rPr>
      </w:pPr>
      <w:r>
        <w:rPr>
          <w:rFonts w:hint="eastAsia" w:ascii="宋体" w:hAnsi="宋体" w:cs="宋体"/>
          <w:i/>
          <w:iCs/>
          <w:color w:val="auto"/>
          <w:sz w:val="21"/>
          <w:szCs w:val="21"/>
          <w:highlight w:val="none"/>
          <w:u w:val="single"/>
          <w:lang w:val="en-US" w:eastAsia="zh-CN"/>
        </w:rPr>
        <w:t>2.2供应商为拟派授权委托人缴纳的近三个月内任意一个月（2025年01月-2025年03月）的社保证明(复印件加盖供应商公章)</w:t>
      </w:r>
    </w:p>
    <w:p w14:paraId="5A7CB699">
      <w:pPr>
        <w:pageBreakBefore w:val="0"/>
        <w:kinsoku/>
        <w:wordWrap/>
        <w:overflowPunct/>
        <w:topLinePunct w:val="0"/>
        <w:bidi w:val="0"/>
        <w:spacing w:line="360" w:lineRule="auto"/>
        <w:ind w:left="0" w:leftChars="0" w:right="0" w:rightChars="0" w:firstLine="420" w:firstLineChars="200"/>
        <w:rPr>
          <w:rFonts w:hint="eastAsia" w:ascii="宋体" w:hAnsi="宋体" w:cs="宋体"/>
          <w:color w:val="auto"/>
          <w:szCs w:val="21"/>
          <w:highlight w:val="none"/>
        </w:rPr>
      </w:pPr>
      <w:r>
        <w:rPr>
          <w:rFonts w:hint="eastAsia" w:ascii="宋体" w:hAnsi="宋体" w:cs="宋体"/>
          <w:color w:val="auto"/>
          <w:szCs w:val="21"/>
          <w:highlight w:val="none"/>
        </w:rPr>
        <w:t>备注：响应文件的正本和副本中均须提供上述资格证明文件。资格证明文件须清晰可辨，若有缺失或不清晰，将导致磋商被拒绝且不允许在开标后补正。</w:t>
      </w:r>
    </w:p>
    <w:p w14:paraId="0AB41D5D">
      <w:pPr>
        <w:pStyle w:val="27"/>
        <w:pageBreakBefore w:val="0"/>
        <w:kinsoku/>
        <w:wordWrap/>
        <w:overflowPunct/>
        <w:topLinePunct w:val="0"/>
        <w:bidi w:val="0"/>
        <w:spacing w:line="360" w:lineRule="auto"/>
        <w:ind w:left="0" w:leftChars="0" w:right="0" w:rightChars="0"/>
        <w:rPr>
          <w:rFonts w:ascii="宋体" w:hAnsi="宋体" w:cs="宋体"/>
          <w:color w:val="auto"/>
          <w:highlight w:val="none"/>
        </w:rPr>
      </w:pPr>
    </w:p>
    <w:p w14:paraId="39D7F431">
      <w:pPr>
        <w:pStyle w:val="28"/>
        <w:pageBreakBefore w:val="0"/>
        <w:kinsoku/>
        <w:wordWrap/>
        <w:overflowPunct/>
        <w:topLinePunct w:val="0"/>
        <w:bidi w:val="0"/>
        <w:spacing w:line="360" w:lineRule="auto"/>
        <w:ind w:left="0" w:leftChars="0" w:right="0" w:rightChars="0" w:firstLine="420"/>
        <w:rPr>
          <w:rFonts w:ascii="宋体" w:hAnsi="宋体" w:cs="宋体"/>
          <w:color w:val="auto"/>
          <w:highlight w:val="none"/>
        </w:rPr>
      </w:pPr>
    </w:p>
    <w:p w14:paraId="4046D77E">
      <w:pPr>
        <w:pStyle w:val="29"/>
        <w:pageBreakBefore w:val="0"/>
        <w:kinsoku/>
        <w:wordWrap/>
        <w:overflowPunct/>
        <w:topLinePunct w:val="0"/>
        <w:bidi w:val="0"/>
        <w:spacing w:line="360" w:lineRule="auto"/>
        <w:ind w:left="0" w:leftChars="0" w:right="0" w:rightChars="0"/>
        <w:rPr>
          <w:rFonts w:ascii="宋体" w:hAnsi="宋体" w:cs="宋体"/>
          <w:color w:val="auto"/>
          <w:highlight w:val="none"/>
        </w:rPr>
      </w:pPr>
    </w:p>
    <w:p w14:paraId="1605B007">
      <w:pP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br w:type="page"/>
      </w:r>
    </w:p>
    <w:p w14:paraId="4D9254F9">
      <w:pPr>
        <w:pageBreakBefore w:val="0"/>
        <w:kinsoku/>
        <w:wordWrap/>
        <w:overflowPunct/>
        <w:topLinePunct w:val="0"/>
        <w:bidi w:val="0"/>
        <w:spacing w:line="360" w:lineRule="auto"/>
        <w:ind w:left="0" w:leftChars="0" w:right="0" w:rightChars="0" w:firstLine="482" w:firstLineChars="200"/>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磋商响应函格式</w:t>
      </w:r>
    </w:p>
    <w:p w14:paraId="18B3629F">
      <w:pPr>
        <w:pStyle w:val="37"/>
        <w:pageBreakBefore w:val="0"/>
        <w:kinsoku/>
        <w:wordWrap/>
        <w:overflowPunct/>
        <w:topLinePunct w:val="0"/>
        <w:bidi w:val="0"/>
        <w:spacing w:before="0" w:after="0" w:line="360" w:lineRule="auto"/>
        <w:ind w:left="0" w:leftChars="0" w:right="0" w:rightChars="0" w:firstLine="0"/>
        <w:rPr>
          <w:rFonts w:hint="eastAsia" w:ascii="宋体" w:hAnsi="宋体" w:eastAsia="宋体" w:cs="宋体"/>
          <w:color w:val="auto"/>
          <w:kern w:val="2"/>
          <w:sz w:val="21"/>
          <w:szCs w:val="21"/>
          <w:highlight w:val="none"/>
          <w:lang w:eastAsia="zh-CN"/>
        </w:rPr>
      </w:pPr>
      <w:r>
        <w:rPr>
          <w:rFonts w:hint="eastAsia" w:ascii="宋体" w:hAnsi="宋体" w:cs="宋体"/>
          <w:color w:val="auto"/>
          <w:kern w:val="2"/>
          <w:sz w:val="21"/>
          <w:szCs w:val="21"/>
          <w:highlight w:val="none"/>
        </w:rPr>
        <w:t>致：</w:t>
      </w:r>
      <w:r>
        <w:rPr>
          <w:rFonts w:hint="eastAsia" w:ascii="宋体" w:hAnsi="宋体" w:cs="宋体"/>
          <w:color w:val="auto"/>
          <w:kern w:val="2"/>
          <w:sz w:val="21"/>
          <w:szCs w:val="21"/>
          <w:highlight w:val="none"/>
          <w:lang w:eastAsia="zh-CN"/>
        </w:rPr>
        <w:t>扬州市建筑设计研究院有限公司</w:t>
      </w:r>
    </w:p>
    <w:p w14:paraId="09B1770C">
      <w:pPr>
        <w:pStyle w:val="37"/>
        <w:pageBreakBefore w:val="0"/>
        <w:kinsoku/>
        <w:wordWrap/>
        <w:overflowPunct/>
        <w:topLinePunct w:val="0"/>
        <w:bidi w:val="0"/>
        <w:spacing w:before="0" w:after="0" w:line="360" w:lineRule="auto"/>
        <w:ind w:left="0" w:leftChars="0" w:right="0" w:rightChars="0" w:firstLine="420" w:firstLineChars="200"/>
        <w:rPr>
          <w:rFonts w:ascii="宋体" w:hAnsi="宋体" w:cs="宋体"/>
          <w:color w:val="auto"/>
          <w:kern w:val="2"/>
          <w:sz w:val="21"/>
          <w:szCs w:val="21"/>
          <w:highlight w:val="none"/>
        </w:rPr>
      </w:pPr>
      <w:r>
        <w:rPr>
          <w:rFonts w:hint="eastAsia" w:ascii="宋体" w:hAnsi="宋体" w:cs="宋体"/>
          <w:color w:val="auto"/>
          <w:kern w:val="2"/>
          <w:sz w:val="21"/>
          <w:szCs w:val="21"/>
          <w:highlight w:val="none"/>
        </w:rPr>
        <w:t>根据贵方的</w:t>
      </w:r>
      <w:r>
        <w:rPr>
          <w:rFonts w:hint="eastAsia" w:ascii="宋体" w:hAnsi="宋体" w:cs="宋体"/>
          <w:color w:val="auto"/>
          <w:sz w:val="21"/>
          <w:szCs w:val="21"/>
          <w:highlight w:val="none"/>
          <w:u w:val="single"/>
        </w:rPr>
        <w:t xml:space="preserve">          </w:t>
      </w:r>
      <w:r>
        <w:rPr>
          <w:rFonts w:hint="eastAsia" w:ascii="宋体" w:hAnsi="宋体" w:cs="宋体"/>
          <w:color w:val="auto"/>
          <w:sz w:val="21"/>
          <w:szCs w:val="21"/>
          <w:highlight w:val="none"/>
        </w:rPr>
        <w:t>号</w:t>
      </w:r>
      <w:r>
        <w:rPr>
          <w:rFonts w:hint="eastAsia" w:ascii="宋体" w:hAnsi="宋体" w:cs="宋体"/>
          <w:color w:val="auto"/>
          <w:kern w:val="2"/>
          <w:sz w:val="21"/>
          <w:szCs w:val="21"/>
          <w:highlight w:val="none"/>
        </w:rPr>
        <w:t>竞争性磋商文件，正式授权下述签字人</w:t>
      </w:r>
      <w:r>
        <w:rPr>
          <w:rFonts w:hint="eastAsia" w:ascii="宋体" w:hAnsi="宋体" w:cs="宋体"/>
          <w:color w:val="auto"/>
          <w:kern w:val="2"/>
          <w:sz w:val="21"/>
          <w:szCs w:val="21"/>
          <w:highlight w:val="none"/>
          <w:u w:val="single"/>
        </w:rPr>
        <w:t xml:space="preserve">          </w:t>
      </w:r>
      <w:r>
        <w:rPr>
          <w:rFonts w:hint="eastAsia" w:ascii="宋体" w:hAnsi="宋体" w:cs="宋体"/>
          <w:color w:val="auto"/>
          <w:kern w:val="2"/>
          <w:sz w:val="21"/>
          <w:szCs w:val="21"/>
          <w:highlight w:val="none"/>
        </w:rPr>
        <w:t>(姓名)代表我方</w:t>
      </w:r>
      <w:r>
        <w:rPr>
          <w:rFonts w:hint="eastAsia" w:ascii="宋体" w:hAnsi="宋体" w:cs="宋体"/>
          <w:color w:val="auto"/>
          <w:kern w:val="2"/>
          <w:sz w:val="21"/>
          <w:szCs w:val="21"/>
          <w:highlight w:val="none"/>
          <w:u w:val="single"/>
        </w:rPr>
        <w:t xml:space="preserve">            </w:t>
      </w:r>
      <w:r>
        <w:rPr>
          <w:rFonts w:hint="eastAsia" w:ascii="宋体" w:hAnsi="宋体" w:cs="宋体"/>
          <w:color w:val="auto"/>
          <w:kern w:val="2"/>
          <w:sz w:val="21"/>
          <w:szCs w:val="21"/>
          <w:highlight w:val="none"/>
        </w:rPr>
        <w:t>（投标人的名称），全权处理本次项目磋商采购的有关事宜。</w:t>
      </w:r>
    </w:p>
    <w:p w14:paraId="6BE646E3">
      <w:pPr>
        <w:pStyle w:val="37"/>
        <w:pageBreakBefore w:val="0"/>
        <w:kinsoku/>
        <w:wordWrap/>
        <w:overflowPunct/>
        <w:topLinePunct w:val="0"/>
        <w:bidi w:val="0"/>
        <w:spacing w:before="0" w:after="0" w:line="360" w:lineRule="auto"/>
        <w:ind w:left="0" w:leftChars="0" w:right="0" w:rightChars="0" w:firstLine="420" w:firstLineChars="200"/>
        <w:rPr>
          <w:rFonts w:ascii="宋体" w:hAnsi="宋体" w:cs="宋体"/>
          <w:color w:val="auto"/>
          <w:kern w:val="2"/>
          <w:sz w:val="21"/>
          <w:szCs w:val="21"/>
          <w:highlight w:val="none"/>
        </w:rPr>
      </w:pPr>
      <w:r>
        <w:rPr>
          <w:rFonts w:hint="eastAsia" w:ascii="宋体" w:hAnsi="宋体" w:cs="宋体"/>
          <w:color w:val="auto"/>
          <w:kern w:val="2"/>
          <w:sz w:val="21"/>
          <w:szCs w:val="21"/>
          <w:highlight w:val="none"/>
        </w:rPr>
        <w:t>据此函，</w:t>
      </w:r>
      <w:r>
        <w:rPr>
          <w:rFonts w:hint="eastAsia" w:ascii="宋体" w:hAnsi="宋体" w:cs="宋体"/>
          <w:color w:val="auto"/>
          <w:kern w:val="2"/>
          <w:sz w:val="21"/>
          <w:szCs w:val="21"/>
          <w:highlight w:val="none"/>
          <w:u w:val="single"/>
        </w:rPr>
        <w:t xml:space="preserve">           </w:t>
      </w:r>
      <w:r>
        <w:rPr>
          <w:rFonts w:hint="eastAsia" w:ascii="宋体" w:hAnsi="宋体" w:cs="宋体"/>
          <w:color w:val="auto"/>
          <w:kern w:val="2"/>
          <w:sz w:val="21"/>
          <w:szCs w:val="21"/>
          <w:highlight w:val="none"/>
        </w:rPr>
        <w:t>签字人兹宣布同意如下：</w:t>
      </w:r>
    </w:p>
    <w:p w14:paraId="7876CCB3">
      <w:pPr>
        <w:pStyle w:val="39"/>
        <w:pageBreakBefore w:val="0"/>
        <w:kinsoku/>
        <w:wordWrap/>
        <w:overflowPunct/>
        <w:topLinePunct w:val="0"/>
        <w:bidi w:val="0"/>
        <w:spacing w:line="360" w:lineRule="auto"/>
        <w:ind w:left="0" w:leftChars="0" w:right="0" w:rightChars="0" w:firstLine="420"/>
        <w:rPr>
          <w:rFonts w:ascii="宋体" w:hAnsi="宋体" w:cs="宋体"/>
          <w:color w:val="auto"/>
          <w:sz w:val="21"/>
          <w:szCs w:val="21"/>
          <w:highlight w:val="none"/>
        </w:rPr>
      </w:pPr>
      <w:r>
        <w:rPr>
          <w:rFonts w:hint="eastAsia" w:ascii="宋体" w:hAnsi="宋体" w:cs="宋体"/>
          <w:color w:val="auto"/>
          <w:sz w:val="21"/>
          <w:szCs w:val="21"/>
          <w:highlight w:val="none"/>
        </w:rPr>
        <w:t>1.按磋商文件规定的各项要求，向买方提供所需服务。</w:t>
      </w:r>
    </w:p>
    <w:p w14:paraId="0F3F2B8C">
      <w:pPr>
        <w:pStyle w:val="39"/>
        <w:pageBreakBefore w:val="0"/>
        <w:kinsoku/>
        <w:wordWrap/>
        <w:overflowPunct/>
        <w:topLinePunct w:val="0"/>
        <w:bidi w:val="0"/>
        <w:spacing w:line="360" w:lineRule="auto"/>
        <w:ind w:left="0" w:leftChars="0" w:right="0" w:rightChars="0" w:firstLine="420"/>
        <w:rPr>
          <w:rFonts w:ascii="宋体" w:hAnsi="宋体" w:cs="宋体"/>
          <w:color w:val="auto"/>
          <w:sz w:val="21"/>
          <w:szCs w:val="21"/>
          <w:highlight w:val="none"/>
        </w:rPr>
      </w:pPr>
      <w:r>
        <w:rPr>
          <w:rFonts w:hint="eastAsia" w:ascii="宋体" w:hAnsi="宋体" w:cs="宋体"/>
          <w:color w:val="auto"/>
          <w:sz w:val="21"/>
          <w:szCs w:val="21"/>
          <w:highlight w:val="none"/>
        </w:rPr>
        <w:t>2.我们已详细审核全部磋商文件及其有效补充文件，我们知道必须放弃提出含糊不清或误解问题的权利。</w:t>
      </w:r>
    </w:p>
    <w:p w14:paraId="622B482B">
      <w:pPr>
        <w:pStyle w:val="39"/>
        <w:pageBreakBefore w:val="0"/>
        <w:kinsoku/>
        <w:wordWrap/>
        <w:overflowPunct/>
        <w:topLinePunct w:val="0"/>
        <w:bidi w:val="0"/>
        <w:spacing w:line="360" w:lineRule="auto"/>
        <w:ind w:left="0" w:leftChars="0" w:right="0" w:rightChars="0" w:firstLine="420"/>
        <w:rPr>
          <w:rFonts w:ascii="宋体" w:hAnsi="宋体" w:cs="宋体"/>
          <w:color w:val="auto"/>
          <w:sz w:val="21"/>
          <w:szCs w:val="21"/>
          <w:highlight w:val="none"/>
        </w:rPr>
      </w:pPr>
      <w:r>
        <w:rPr>
          <w:rFonts w:hint="eastAsia" w:ascii="宋体" w:hAnsi="宋体" w:cs="宋体"/>
          <w:color w:val="auto"/>
          <w:sz w:val="21"/>
          <w:szCs w:val="21"/>
          <w:highlight w:val="none"/>
        </w:rPr>
        <w:t>3.我们同意从规定的响应文件接收截止时间起遵循本响应文件，并在规定的磋商有效期期满之前均具有约束力。</w:t>
      </w:r>
    </w:p>
    <w:p w14:paraId="203CA7A0">
      <w:pPr>
        <w:pStyle w:val="39"/>
        <w:pageBreakBefore w:val="0"/>
        <w:kinsoku/>
        <w:wordWrap/>
        <w:overflowPunct/>
        <w:topLinePunct w:val="0"/>
        <w:bidi w:val="0"/>
        <w:spacing w:line="360" w:lineRule="auto"/>
        <w:ind w:left="0" w:leftChars="0" w:right="0" w:rightChars="0" w:firstLine="420"/>
        <w:rPr>
          <w:rFonts w:ascii="宋体" w:hAnsi="宋体" w:cs="宋体"/>
          <w:color w:val="auto"/>
          <w:sz w:val="21"/>
          <w:szCs w:val="21"/>
          <w:highlight w:val="none"/>
        </w:rPr>
      </w:pPr>
      <w:r>
        <w:rPr>
          <w:rFonts w:hint="eastAsia" w:ascii="宋体" w:hAnsi="宋体" w:cs="宋体"/>
          <w:color w:val="auto"/>
          <w:sz w:val="21"/>
          <w:szCs w:val="21"/>
          <w:highlight w:val="none"/>
        </w:rPr>
        <w:t>4.同意向贵方提供贵方可能另外要求的与磋商采购有关的任何证据或资料，并保证我方已提供和将要提供的文件是真实的、准确的。</w:t>
      </w:r>
    </w:p>
    <w:p w14:paraId="6627FC97">
      <w:pPr>
        <w:pStyle w:val="39"/>
        <w:pageBreakBefore w:val="0"/>
        <w:kinsoku/>
        <w:wordWrap/>
        <w:overflowPunct/>
        <w:topLinePunct w:val="0"/>
        <w:bidi w:val="0"/>
        <w:spacing w:line="360" w:lineRule="auto"/>
        <w:ind w:left="0" w:leftChars="0" w:right="0" w:rightChars="0" w:firstLine="420"/>
        <w:rPr>
          <w:rFonts w:ascii="宋体" w:hAnsi="宋体" w:cs="宋体"/>
          <w:color w:val="auto"/>
          <w:sz w:val="21"/>
          <w:szCs w:val="21"/>
          <w:highlight w:val="none"/>
        </w:rPr>
      </w:pPr>
      <w:r>
        <w:rPr>
          <w:rFonts w:hint="eastAsia" w:ascii="宋体" w:hAnsi="宋体" w:cs="宋体"/>
          <w:color w:val="auto"/>
          <w:sz w:val="21"/>
          <w:szCs w:val="21"/>
          <w:highlight w:val="none"/>
        </w:rPr>
        <w:t>5.一旦我方成交，我方将根据磋商文件的规定，严格履行合同的责任和义务，并保证在磋商文件规定的时间完成项目，交付买方验收、使用。</w:t>
      </w:r>
    </w:p>
    <w:p w14:paraId="1A0342C3">
      <w:pPr>
        <w:pStyle w:val="39"/>
        <w:pageBreakBefore w:val="0"/>
        <w:kinsoku/>
        <w:wordWrap/>
        <w:overflowPunct/>
        <w:topLinePunct w:val="0"/>
        <w:bidi w:val="0"/>
        <w:spacing w:line="360" w:lineRule="auto"/>
        <w:ind w:left="0" w:leftChars="0" w:right="0" w:rightChars="0" w:firstLine="420"/>
        <w:rPr>
          <w:rFonts w:ascii="宋体" w:hAnsi="宋体" w:cs="宋体"/>
          <w:color w:val="auto"/>
          <w:sz w:val="21"/>
          <w:szCs w:val="21"/>
          <w:highlight w:val="none"/>
        </w:rPr>
      </w:pPr>
      <w:r>
        <w:rPr>
          <w:rFonts w:hint="eastAsia" w:ascii="宋体" w:hAnsi="宋体" w:cs="宋体"/>
          <w:color w:val="auto"/>
          <w:sz w:val="21"/>
          <w:szCs w:val="21"/>
          <w:highlight w:val="none"/>
        </w:rPr>
        <w:t>6.遵守磋商文件中要求的收费项目和标准。</w:t>
      </w:r>
    </w:p>
    <w:p w14:paraId="2C75A736">
      <w:pPr>
        <w:pStyle w:val="39"/>
        <w:pageBreakBefore w:val="0"/>
        <w:kinsoku/>
        <w:wordWrap/>
        <w:overflowPunct/>
        <w:topLinePunct w:val="0"/>
        <w:bidi w:val="0"/>
        <w:spacing w:line="360" w:lineRule="auto"/>
        <w:ind w:left="0" w:leftChars="0" w:right="0" w:rightChars="0" w:firstLine="420"/>
        <w:rPr>
          <w:rFonts w:ascii="宋体" w:hAnsi="宋体" w:cs="宋体"/>
          <w:color w:val="auto"/>
          <w:sz w:val="21"/>
          <w:szCs w:val="21"/>
          <w:highlight w:val="none"/>
        </w:rPr>
      </w:pPr>
      <w:r>
        <w:rPr>
          <w:rFonts w:hint="eastAsia" w:ascii="宋体" w:hAnsi="宋体" w:cs="宋体"/>
          <w:color w:val="auto"/>
          <w:sz w:val="21"/>
          <w:szCs w:val="21"/>
          <w:highlight w:val="none"/>
        </w:rPr>
        <w:t>7.与本磋商采购有关的正式通讯地址为：</w:t>
      </w:r>
    </w:p>
    <w:p w14:paraId="2746CCF2">
      <w:pPr>
        <w:pStyle w:val="37"/>
        <w:pageBreakBefore w:val="0"/>
        <w:kinsoku/>
        <w:wordWrap/>
        <w:overflowPunct/>
        <w:topLinePunct w:val="0"/>
        <w:bidi w:val="0"/>
        <w:spacing w:before="0" w:after="0" w:line="360" w:lineRule="auto"/>
        <w:ind w:left="0" w:leftChars="0" w:right="0" w:rightChars="0" w:firstLine="478" w:firstLineChars="228"/>
        <w:rPr>
          <w:rFonts w:ascii="宋体" w:hAnsi="宋体" w:cs="宋体"/>
          <w:color w:val="auto"/>
          <w:kern w:val="2"/>
          <w:sz w:val="21"/>
          <w:szCs w:val="21"/>
          <w:highlight w:val="none"/>
        </w:rPr>
      </w:pPr>
      <w:r>
        <w:rPr>
          <w:rFonts w:hint="eastAsia" w:ascii="宋体" w:hAnsi="宋体" w:cs="宋体"/>
          <w:color w:val="auto"/>
          <w:kern w:val="2"/>
          <w:sz w:val="21"/>
          <w:szCs w:val="21"/>
          <w:highlight w:val="none"/>
        </w:rPr>
        <w:t>地 址：</w:t>
      </w:r>
    </w:p>
    <w:p w14:paraId="184214E5">
      <w:pPr>
        <w:pStyle w:val="37"/>
        <w:pageBreakBefore w:val="0"/>
        <w:kinsoku/>
        <w:wordWrap/>
        <w:overflowPunct/>
        <w:topLinePunct w:val="0"/>
        <w:bidi w:val="0"/>
        <w:spacing w:before="0" w:after="0" w:line="360" w:lineRule="auto"/>
        <w:ind w:left="0" w:leftChars="0" w:right="0" w:rightChars="0" w:firstLine="478" w:firstLineChars="228"/>
        <w:rPr>
          <w:rFonts w:ascii="宋体" w:hAnsi="宋体" w:cs="宋体"/>
          <w:color w:val="auto"/>
          <w:kern w:val="2"/>
          <w:sz w:val="21"/>
          <w:szCs w:val="21"/>
          <w:highlight w:val="none"/>
        </w:rPr>
      </w:pPr>
      <w:r>
        <w:rPr>
          <w:rFonts w:hint="eastAsia" w:ascii="宋体" w:hAnsi="宋体" w:cs="宋体"/>
          <w:color w:val="auto"/>
          <w:kern w:val="2"/>
          <w:sz w:val="21"/>
          <w:szCs w:val="21"/>
          <w:highlight w:val="none"/>
        </w:rPr>
        <w:t>邮 编：</w:t>
      </w:r>
    </w:p>
    <w:p w14:paraId="511C077B">
      <w:pPr>
        <w:pStyle w:val="37"/>
        <w:pageBreakBefore w:val="0"/>
        <w:kinsoku/>
        <w:wordWrap/>
        <w:overflowPunct/>
        <w:topLinePunct w:val="0"/>
        <w:bidi w:val="0"/>
        <w:spacing w:before="0" w:after="0" w:line="360" w:lineRule="auto"/>
        <w:ind w:left="0" w:leftChars="0" w:right="0" w:rightChars="0" w:firstLine="478" w:firstLineChars="228"/>
        <w:rPr>
          <w:rFonts w:ascii="宋体" w:hAnsi="宋体" w:cs="宋体"/>
          <w:color w:val="auto"/>
          <w:kern w:val="2"/>
          <w:sz w:val="21"/>
          <w:szCs w:val="21"/>
          <w:highlight w:val="none"/>
        </w:rPr>
      </w:pPr>
      <w:r>
        <w:rPr>
          <w:rFonts w:hint="eastAsia" w:ascii="宋体" w:hAnsi="宋体" w:cs="宋体"/>
          <w:color w:val="auto"/>
          <w:kern w:val="2"/>
          <w:sz w:val="21"/>
          <w:szCs w:val="21"/>
          <w:highlight w:val="none"/>
        </w:rPr>
        <w:t xml:space="preserve">电 话： </w:t>
      </w:r>
    </w:p>
    <w:p w14:paraId="0B8E8921">
      <w:pPr>
        <w:pStyle w:val="37"/>
        <w:pageBreakBefore w:val="0"/>
        <w:kinsoku/>
        <w:wordWrap/>
        <w:overflowPunct/>
        <w:topLinePunct w:val="0"/>
        <w:bidi w:val="0"/>
        <w:spacing w:before="0" w:after="0" w:line="360" w:lineRule="auto"/>
        <w:ind w:left="0" w:leftChars="0" w:right="0" w:rightChars="0" w:firstLine="478" w:firstLineChars="228"/>
        <w:rPr>
          <w:rFonts w:ascii="宋体" w:hAnsi="宋体" w:cs="宋体"/>
          <w:color w:val="auto"/>
          <w:kern w:val="2"/>
          <w:sz w:val="21"/>
          <w:szCs w:val="21"/>
          <w:highlight w:val="none"/>
        </w:rPr>
      </w:pPr>
      <w:r>
        <w:rPr>
          <w:rFonts w:hint="eastAsia" w:ascii="宋体" w:hAnsi="宋体" w:cs="宋体"/>
          <w:color w:val="auto"/>
          <w:kern w:val="2"/>
          <w:sz w:val="21"/>
          <w:szCs w:val="21"/>
          <w:highlight w:val="none"/>
        </w:rPr>
        <w:t xml:space="preserve">传 真： </w:t>
      </w:r>
    </w:p>
    <w:p w14:paraId="46BBCB53">
      <w:pPr>
        <w:pStyle w:val="37"/>
        <w:pageBreakBefore w:val="0"/>
        <w:kinsoku/>
        <w:wordWrap/>
        <w:overflowPunct/>
        <w:topLinePunct w:val="0"/>
        <w:bidi w:val="0"/>
        <w:spacing w:before="0" w:after="0" w:line="360" w:lineRule="auto"/>
        <w:ind w:left="0" w:leftChars="0" w:right="0" w:rightChars="0" w:firstLine="478" w:firstLineChars="228"/>
        <w:rPr>
          <w:rFonts w:ascii="宋体" w:hAnsi="宋体" w:cs="宋体"/>
          <w:color w:val="auto"/>
          <w:kern w:val="2"/>
          <w:sz w:val="21"/>
          <w:szCs w:val="21"/>
          <w:highlight w:val="none"/>
        </w:rPr>
      </w:pPr>
      <w:r>
        <w:rPr>
          <w:rFonts w:hint="eastAsia" w:ascii="宋体" w:hAnsi="宋体" w:cs="宋体"/>
          <w:color w:val="auto"/>
          <w:kern w:val="2"/>
          <w:sz w:val="21"/>
          <w:szCs w:val="21"/>
          <w:highlight w:val="none"/>
        </w:rPr>
        <w:t>供应商开户行：</w:t>
      </w:r>
    </w:p>
    <w:p w14:paraId="10A066A6">
      <w:pPr>
        <w:pStyle w:val="37"/>
        <w:pageBreakBefore w:val="0"/>
        <w:kinsoku/>
        <w:wordWrap/>
        <w:overflowPunct/>
        <w:topLinePunct w:val="0"/>
        <w:bidi w:val="0"/>
        <w:spacing w:before="0" w:after="0" w:line="360" w:lineRule="auto"/>
        <w:ind w:left="0" w:leftChars="0" w:right="0" w:rightChars="0" w:firstLine="478" w:firstLineChars="228"/>
        <w:rPr>
          <w:rFonts w:ascii="宋体" w:hAnsi="宋体" w:cs="宋体"/>
          <w:color w:val="auto"/>
          <w:kern w:val="2"/>
          <w:sz w:val="21"/>
          <w:szCs w:val="21"/>
          <w:highlight w:val="none"/>
        </w:rPr>
      </w:pPr>
      <w:r>
        <w:rPr>
          <w:rFonts w:hint="eastAsia" w:ascii="宋体" w:hAnsi="宋体" w:cs="宋体"/>
          <w:color w:val="auto"/>
          <w:kern w:val="2"/>
          <w:sz w:val="21"/>
          <w:szCs w:val="21"/>
          <w:highlight w:val="none"/>
        </w:rPr>
        <w:t xml:space="preserve">账 户： </w:t>
      </w:r>
    </w:p>
    <w:p w14:paraId="263AD2DD">
      <w:pPr>
        <w:pStyle w:val="37"/>
        <w:pageBreakBefore w:val="0"/>
        <w:kinsoku/>
        <w:wordWrap/>
        <w:overflowPunct/>
        <w:topLinePunct w:val="0"/>
        <w:bidi w:val="0"/>
        <w:spacing w:before="0" w:after="0" w:line="360" w:lineRule="auto"/>
        <w:ind w:left="0" w:leftChars="0" w:right="0" w:rightChars="0" w:firstLine="478" w:firstLineChars="228"/>
        <w:rPr>
          <w:rFonts w:ascii="宋体" w:hAnsi="宋体" w:cs="宋体"/>
          <w:color w:val="auto"/>
          <w:kern w:val="2"/>
          <w:sz w:val="21"/>
          <w:szCs w:val="21"/>
          <w:highlight w:val="none"/>
        </w:rPr>
      </w:pPr>
      <w:r>
        <w:rPr>
          <w:rFonts w:hint="eastAsia" w:ascii="宋体" w:hAnsi="宋体" w:cs="宋体"/>
          <w:color w:val="auto"/>
          <w:kern w:val="2"/>
          <w:sz w:val="21"/>
          <w:szCs w:val="21"/>
          <w:highlight w:val="none"/>
        </w:rPr>
        <w:t>行 号：</w:t>
      </w:r>
    </w:p>
    <w:p w14:paraId="2B66BBBD">
      <w:pPr>
        <w:pStyle w:val="37"/>
        <w:pageBreakBefore w:val="0"/>
        <w:kinsoku/>
        <w:wordWrap/>
        <w:overflowPunct/>
        <w:topLinePunct w:val="0"/>
        <w:bidi w:val="0"/>
        <w:spacing w:before="0" w:after="0" w:line="360" w:lineRule="auto"/>
        <w:ind w:left="0" w:leftChars="0" w:right="0" w:rightChars="0" w:firstLine="478" w:firstLineChars="228"/>
        <w:rPr>
          <w:rFonts w:ascii="宋体" w:hAnsi="宋体" w:cs="宋体"/>
          <w:color w:val="auto"/>
          <w:kern w:val="2"/>
          <w:sz w:val="21"/>
          <w:szCs w:val="21"/>
          <w:highlight w:val="none"/>
        </w:rPr>
      </w:pPr>
      <w:r>
        <w:rPr>
          <w:rFonts w:hint="eastAsia" w:ascii="宋体" w:hAnsi="宋体" w:cs="宋体"/>
          <w:color w:val="auto"/>
          <w:kern w:val="2"/>
          <w:sz w:val="21"/>
          <w:szCs w:val="21"/>
          <w:highlight w:val="none"/>
        </w:rPr>
        <w:t xml:space="preserve">法定代表人或授权代表（签字）： </w:t>
      </w:r>
    </w:p>
    <w:p w14:paraId="0E047B20">
      <w:pPr>
        <w:pStyle w:val="37"/>
        <w:pageBreakBefore w:val="0"/>
        <w:kinsoku/>
        <w:wordWrap/>
        <w:overflowPunct/>
        <w:topLinePunct w:val="0"/>
        <w:bidi w:val="0"/>
        <w:spacing w:before="0" w:after="0" w:line="360" w:lineRule="auto"/>
        <w:ind w:left="0" w:leftChars="0" w:right="0" w:rightChars="0" w:firstLine="478" w:firstLineChars="228"/>
        <w:rPr>
          <w:rFonts w:ascii="宋体" w:hAnsi="宋体" w:cs="宋体"/>
          <w:color w:val="auto"/>
          <w:kern w:val="2"/>
          <w:sz w:val="21"/>
          <w:szCs w:val="21"/>
          <w:highlight w:val="none"/>
        </w:rPr>
      </w:pPr>
      <w:r>
        <w:rPr>
          <w:rFonts w:hint="eastAsia" w:ascii="宋体" w:hAnsi="宋体" w:cs="宋体"/>
          <w:color w:val="auto"/>
          <w:kern w:val="2"/>
          <w:sz w:val="21"/>
          <w:szCs w:val="21"/>
          <w:highlight w:val="none"/>
        </w:rPr>
        <w:t xml:space="preserve">供应商名称（公章）： </w:t>
      </w:r>
    </w:p>
    <w:p w14:paraId="616D75ED">
      <w:pPr>
        <w:pStyle w:val="37"/>
        <w:pageBreakBefore w:val="0"/>
        <w:kinsoku/>
        <w:wordWrap/>
        <w:overflowPunct/>
        <w:topLinePunct w:val="0"/>
        <w:bidi w:val="0"/>
        <w:spacing w:before="0" w:after="0" w:line="360" w:lineRule="auto"/>
        <w:ind w:left="0" w:leftChars="0" w:right="0" w:rightChars="0" w:firstLine="478" w:firstLineChars="228"/>
        <w:rPr>
          <w:rFonts w:ascii="宋体" w:hAnsi="宋体" w:cs="宋体"/>
          <w:color w:val="auto"/>
          <w:kern w:val="2"/>
          <w:sz w:val="21"/>
          <w:szCs w:val="21"/>
          <w:highlight w:val="none"/>
        </w:rPr>
      </w:pPr>
      <w:r>
        <w:rPr>
          <w:rFonts w:hint="eastAsia" w:ascii="宋体" w:hAnsi="宋体" w:cs="宋体"/>
          <w:color w:val="auto"/>
          <w:kern w:val="2"/>
          <w:sz w:val="21"/>
          <w:szCs w:val="21"/>
          <w:highlight w:val="none"/>
        </w:rPr>
        <w:t>日 期：________年____月____日</w:t>
      </w:r>
    </w:p>
    <w:p w14:paraId="0AF10FAB">
      <w:pPr>
        <w:pStyle w:val="37"/>
        <w:pageBreakBefore w:val="0"/>
        <w:kinsoku/>
        <w:wordWrap/>
        <w:overflowPunct/>
        <w:topLinePunct w:val="0"/>
        <w:bidi w:val="0"/>
        <w:spacing w:before="0" w:after="0" w:line="360" w:lineRule="auto"/>
        <w:ind w:left="0" w:leftChars="0" w:right="0" w:rightChars="0" w:firstLine="478" w:firstLineChars="228"/>
        <w:rPr>
          <w:rFonts w:ascii="宋体" w:hAnsi="宋体" w:cs="宋体"/>
          <w:color w:val="auto"/>
          <w:kern w:val="2"/>
          <w:sz w:val="21"/>
          <w:szCs w:val="21"/>
          <w:highlight w:val="none"/>
        </w:rPr>
      </w:pPr>
    </w:p>
    <w:p w14:paraId="4BABB598">
      <w:pPr>
        <w:pStyle w:val="37"/>
        <w:pageBreakBefore w:val="0"/>
        <w:kinsoku/>
        <w:wordWrap/>
        <w:overflowPunct/>
        <w:topLinePunct w:val="0"/>
        <w:bidi w:val="0"/>
        <w:spacing w:before="0" w:after="0" w:line="360" w:lineRule="auto"/>
        <w:ind w:left="0" w:leftChars="0" w:right="0" w:rightChars="0" w:firstLine="0"/>
        <w:rPr>
          <w:rFonts w:ascii="宋体" w:hAnsi="宋体" w:cs="宋体"/>
          <w:color w:val="auto"/>
          <w:kern w:val="2"/>
          <w:sz w:val="21"/>
          <w:szCs w:val="21"/>
          <w:highlight w:val="none"/>
        </w:rPr>
      </w:pPr>
    </w:p>
    <w:p w14:paraId="7A57A6BF">
      <w:pPr>
        <w:pStyle w:val="37"/>
        <w:pageBreakBefore w:val="0"/>
        <w:kinsoku/>
        <w:wordWrap/>
        <w:overflowPunct/>
        <w:topLinePunct w:val="0"/>
        <w:bidi w:val="0"/>
        <w:spacing w:before="0" w:after="0" w:line="360" w:lineRule="auto"/>
        <w:ind w:left="0" w:leftChars="0" w:right="0" w:rightChars="0" w:firstLine="0"/>
        <w:rPr>
          <w:rFonts w:ascii="宋体" w:hAnsi="宋体" w:cs="宋体"/>
          <w:color w:val="auto"/>
          <w:kern w:val="2"/>
          <w:sz w:val="21"/>
          <w:szCs w:val="21"/>
          <w:highlight w:val="none"/>
        </w:rPr>
      </w:pPr>
    </w:p>
    <w:p w14:paraId="177364E3">
      <w:pPr>
        <w:rPr>
          <w:rFonts w:hint="eastAsia" w:ascii="宋体" w:hAnsi="宋体" w:cs="宋体"/>
          <w:b/>
          <w:bCs/>
          <w:color w:val="auto"/>
          <w:sz w:val="24"/>
          <w:szCs w:val="24"/>
          <w:highlight w:val="none"/>
        </w:rPr>
      </w:pPr>
      <w:r>
        <w:rPr>
          <w:rFonts w:hint="eastAsia" w:ascii="宋体" w:hAnsi="宋体" w:cs="宋体"/>
          <w:b/>
          <w:bCs/>
          <w:color w:val="auto"/>
          <w:sz w:val="24"/>
          <w:szCs w:val="24"/>
          <w:highlight w:val="none"/>
        </w:rPr>
        <w:br w:type="page"/>
      </w:r>
    </w:p>
    <w:p w14:paraId="0C6ADF7B">
      <w:pPr>
        <w:pageBreakBefore w:val="0"/>
        <w:kinsoku/>
        <w:wordWrap/>
        <w:overflowPunct/>
        <w:topLinePunct w:val="0"/>
        <w:bidi w:val="0"/>
        <w:spacing w:line="360" w:lineRule="auto"/>
        <w:ind w:left="0" w:leftChars="0" w:right="0" w:rightChars="0" w:firstLine="482" w:firstLineChars="200"/>
        <w:jc w:val="center"/>
        <w:rPr>
          <w:rFonts w:ascii="宋体" w:hAnsi="宋体" w:cs="宋体"/>
          <w:b/>
          <w:bCs/>
          <w:color w:val="auto"/>
          <w:kern w:val="0"/>
          <w:szCs w:val="21"/>
          <w:highlight w:val="none"/>
        </w:rPr>
      </w:pPr>
      <w:r>
        <w:rPr>
          <w:rFonts w:hint="eastAsia" w:ascii="宋体" w:hAnsi="宋体" w:cs="宋体"/>
          <w:b/>
          <w:bCs/>
          <w:color w:val="auto"/>
          <w:sz w:val="24"/>
          <w:szCs w:val="24"/>
          <w:highlight w:val="none"/>
        </w:rPr>
        <w:t>资 格 声 明</w:t>
      </w:r>
    </w:p>
    <w:p w14:paraId="2172541E">
      <w:pPr>
        <w:pageBreakBefore w:val="0"/>
        <w:kinsoku/>
        <w:wordWrap/>
        <w:overflowPunct/>
        <w:topLinePunct w:val="0"/>
        <w:bidi w:val="0"/>
        <w:spacing w:line="360" w:lineRule="auto"/>
        <w:ind w:left="0" w:leftChars="0" w:right="0" w:rightChars="0" w:firstLine="420" w:firstLineChars="200"/>
        <w:jc w:val="left"/>
        <w:rPr>
          <w:rFonts w:ascii="宋体" w:hAnsi="宋体" w:cs="宋体"/>
          <w:b/>
          <w:bCs/>
          <w:color w:val="auto"/>
          <w:kern w:val="0"/>
          <w:szCs w:val="21"/>
          <w:highlight w:val="none"/>
        </w:rPr>
      </w:pPr>
      <w:r>
        <w:rPr>
          <w:rFonts w:hint="eastAsia" w:ascii="宋体" w:hAnsi="宋体" w:cs="宋体"/>
          <w:color w:val="auto"/>
          <w:szCs w:val="21"/>
          <w:highlight w:val="none"/>
        </w:rPr>
        <w:t>1、名称及其它情况：</w:t>
      </w:r>
    </w:p>
    <w:p w14:paraId="489059A1">
      <w:pPr>
        <w:pageBreakBefore w:val="0"/>
        <w:kinsoku/>
        <w:wordWrap/>
        <w:overflowPunct/>
        <w:topLinePunct w:val="0"/>
        <w:bidi w:val="0"/>
        <w:spacing w:line="360" w:lineRule="auto"/>
        <w:ind w:left="0" w:leftChars="0" w:right="0" w:rightChars="0" w:firstLine="315" w:firstLineChars="150"/>
        <w:rPr>
          <w:rFonts w:ascii="宋体" w:hAnsi="宋体" w:cs="宋体"/>
          <w:color w:val="auto"/>
          <w:szCs w:val="21"/>
          <w:highlight w:val="none"/>
        </w:rPr>
      </w:pPr>
      <w:r>
        <w:rPr>
          <w:rFonts w:hint="eastAsia" w:ascii="宋体" w:hAnsi="宋体" w:cs="宋体"/>
          <w:color w:val="auto"/>
          <w:szCs w:val="21"/>
          <w:highlight w:val="none"/>
        </w:rPr>
        <w:t>（1）供应商名称：</w:t>
      </w:r>
      <w:r>
        <w:rPr>
          <w:rFonts w:hint="eastAsia" w:ascii="宋体" w:hAnsi="宋体" w:cs="宋体"/>
          <w:color w:val="auto"/>
          <w:szCs w:val="21"/>
          <w:highlight w:val="none"/>
          <w:u w:val="single"/>
        </w:rPr>
        <w:t xml:space="preserve">                            </w:t>
      </w:r>
    </w:p>
    <w:p w14:paraId="35460839">
      <w:pPr>
        <w:pageBreakBefore w:val="0"/>
        <w:tabs>
          <w:tab w:val="left" w:pos="4530"/>
        </w:tabs>
        <w:kinsoku/>
        <w:wordWrap/>
        <w:overflowPunct/>
        <w:topLinePunct w:val="0"/>
        <w:bidi w:val="0"/>
        <w:spacing w:line="360" w:lineRule="auto"/>
        <w:ind w:left="0" w:leftChars="0" w:right="0" w:rightChars="0" w:firstLine="315" w:firstLineChars="150"/>
        <w:rPr>
          <w:rFonts w:ascii="宋体" w:hAnsi="宋体" w:cs="宋体"/>
          <w:color w:val="auto"/>
          <w:szCs w:val="21"/>
          <w:highlight w:val="none"/>
        </w:rPr>
      </w:pPr>
      <w:r>
        <w:rPr>
          <w:rFonts w:hint="eastAsia" w:ascii="宋体" w:hAnsi="宋体" w:cs="宋体"/>
          <w:color w:val="auto"/>
          <w:szCs w:val="21"/>
          <w:highlight w:val="none"/>
        </w:rPr>
        <w:t>（2）地址：</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ab/>
      </w:r>
      <w:r>
        <w:rPr>
          <w:rFonts w:hint="eastAsia" w:ascii="宋体" w:hAnsi="宋体" w:cs="宋体"/>
          <w:color w:val="auto"/>
          <w:szCs w:val="21"/>
          <w:highlight w:val="none"/>
        </w:rPr>
        <w:t>邮编：</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 </w:t>
      </w:r>
    </w:p>
    <w:p w14:paraId="61EB58EC">
      <w:pPr>
        <w:pageBreakBefore w:val="0"/>
        <w:tabs>
          <w:tab w:val="left" w:pos="600"/>
          <w:tab w:val="left" w:pos="4320"/>
        </w:tabs>
        <w:kinsoku/>
        <w:wordWrap/>
        <w:overflowPunct/>
        <w:topLinePunct w:val="0"/>
        <w:bidi w:val="0"/>
        <w:spacing w:line="360" w:lineRule="auto"/>
        <w:ind w:left="0" w:leftChars="0" w:right="0" w:rightChars="0" w:firstLine="420" w:firstLineChars="200"/>
        <w:rPr>
          <w:rFonts w:ascii="宋体" w:hAnsi="宋体" w:cs="宋体"/>
          <w:color w:val="auto"/>
          <w:szCs w:val="21"/>
          <w:highlight w:val="none"/>
        </w:rPr>
      </w:pPr>
      <w:r>
        <w:rPr>
          <w:rFonts w:hint="eastAsia" w:ascii="宋体" w:hAnsi="宋体" w:cs="宋体"/>
          <w:color w:val="auto"/>
          <w:szCs w:val="21"/>
          <w:highlight w:val="none"/>
        </w:rPr>
        <w:t>电话：</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  传真：</w:t>
      </w:r>
      <w:r>
        <w:rPr>
          <w:rFonts w:hint="eastAsia" w:ascii="宋体" w:hAnsi="宋体" w:cs="宋体"/>
          <w:color w:val="auto"/>
          <w:szCs w:val="21"/>
          <w:highlight w:val="none"/>
          <w:u w:val="single"/>
        </w:rPr>
        <w:t xml:space="preserve">                  </w:t>
      </w:r>
    </w:p>
    <w:p w14:paraId="7D579720">
      <w:pPr>
        <w:pageBreakBefore w:val="0"/>
        <w:kinsoku/>
        <w:wordWrap/>
        <w:overflowPunct/>
        <w:topLinePunct w:val="0"/>
        <w:bidi w:val="0"/>
        <w:spacing w:line="360" w:lineRule="auto"/>
        <w:ind w:left="0" w:leftChars="0" w:right="0" w:rightChars="0" w:firstLine="315" w:firstLineChars="150"/>
        <w:rPr>
          <w:rFonts w:ascii="宋体" w:hAnsi="宋体" w:cs="宋体"/>
          <w:color w:val="auto"/>
          <w:szCs w:val="21"/>
          <w:highlight w:val="none"/>
          <w:u w:val="single"/>
        </w:rPr>
      </w:pPr>
      <w:r>
        <w:rPr>
          <w:rFonts w:hint="eastAsia" w:ascii="宋体" w:hAnsi="宋体" w:cs="宋体"/>
          <w:color w:val="auto"/>
          <w:szCs w:val="21"/>
          <w:highlight w:val="none"/>
        </w:rPr>
        <w:t>（3）成立和/或注册日期：</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 </w:t>
      </w:r>
    </w:p>
    <w:p w14:paraId="45476A2D">
      <w:pPr>
        <w:pageBreakBefore w:val="0"/>
        <w:kinsoku/>
        <w:wordWrap/>
        <w:overflowPunct/>
        <w:topLinePunct w:val="0"/>
        <w:bidi w:val="0"/>
        <w:spacing w:line="360" w:lineRule="auto"/>
        <w:ind w:left="0" w:leftChars="0" w:right="0" w:rightChars="0" w:firstLine="315" w:firstLineChars="150"/>
        <w:rPr>
          <w:rFonts w:ascii="宋体" w:hAnsi="宋体" w:cs="宋体"/>
          <w:color w:val="auto"/>
          <w:szCs w:val="21"/>
          <w:highlight w:val="none"/>
        </w:rPr>
      </w:pPr>
      <w:r>
        <w:rPr>
          <w:rFonts w:hint="eastAsia" w:ascii="宋体" w:hAnsi="宋体" w:cs="宋体"/>
          <w:color w:val="auto"/>
          <w:szCs w:val="21"/>
          <w:highlight w:val="none"/>
        </w:rPr>
        <w:t>（4）法定代表人：</w:t>
      </w:r>
      <w:r>
        <w:rPr>
          <w:rFonts w:hint="eastAsia" w:ascii="宋体" w:hAnsi="宋体" w:cs="宋体"/>
          <w:color w:val="auto"/>
          <w:szCs w:val="21"/>
          <w:highlight w:val="none"/>
          <w:u w:val="single"/>
        </w:rPr>
        <w:t xml:space="preserve">                    </w:t>
      </w:r>
    </w:p>
    <w:p w14:paraId="7CB7FECC">
      <w:pPr>
        <w:pageBreakBefore w:val="0"/>
        <w:kinsoku/>
        <w:wordWrap/>
        <w:overflowPunct/>
        <w:topLinePunct w:val="0"/>
        <w:bidi w:val="0"/>
        <w:spacing w:line="360" w:lineRule="auto"/>
        <w:ind w:left="0" w:leftChars="0" w:right="0" w:rightChars="0" w:firstLine="315" w:firstLineChars="150"/>
        <w:rPr>
          <w:rFonts w:ascii="宋体" w:hAnsi="宋体" w:cs="宋体"/>
          <w:color w:val="auto"/>
          <w:szCs w:val="21"/>
          <w:highlight w:val="none"/>
          <w:u w:val="single"/>
        </w:rPr>
      </w:pPr>
      <w:r>
        <w:rPr>
          <w:rFonts w:hint="eastAsia" w:ascii="宋体" w:hAnsi="宋体" w:cs="宋体"/>
          <w:color w:val="auto"/>
          <w:szCs w:val="21"/>
          <w:highlight w:val="none"/>
        </w:rPr>
        <w:t>（5）实收资本：</w:t>
      </w:r>
      <w:r>
        <w:rPr>
          <w:rFonts w:hint="eastAsia" w:ascii="宋体" w:hAnsi="宋体" w:cs="宋体"/>
          <w:color w:val="auto"/>
          <w:szCs w:val="21"/>
          <w:highlight w:val="none"/>
          <w:u w:val="single"/>
        </w:rPr>
        <w:t xml:space="preserve">                                 </w:t>
      </w:r>
    </w:p>
    <w:p w14:paraId="57686B37">
      <w:pPr>
        <w:pageBreakBefore w:val="0"/>
        <w:kinsoku/>
        <w:wordWrap/>
        <w:overflowPunct/>
        <w:topLinePunct w:val="0"/>
        <w:bidi w:val="0"/>
        <w:spacing w:line="360" w:lineRule="auto"/>
        <w:ind w:left="0" w:leftChars="0" w:right="0" w:rightChars="0" w:firstLine="315" w:firstLineChars="150"/>
        <w:rPr>
          <w:rFonts w:ascii="宋体" w:hAnsi="宋体" w:cs="宋体"/>
          <w:color w:val="auto"/>
          <w:szCs w:val="21"/>
          <w:highlight w:val="none"/>
        </w:rPr>
      </w:pPr>
      <w:r>
        <w:rPr>
          <w:rFonts w:hint="eastAsia" w:ascii="宋体" w:hAnsi="宋体" w:cs="宋体"/>
          <w:color w:val="auto"/>
          <w:szCs w:val="21"/>
          <w:highlight w:val="none"/>
        </w:rPr>
        <w:t>（6）近期资产负债表：（到</w:t>
      </w:r>
      <w:r>
        <w:rPr>
          <w:rFonts w:hint="eastAsia" w:ascii="宋体" w:hAnsi="宋体" w:cs="宋体"/>
          <w:color w:val="auto"/>
          <w:szCs w:val="21"/>
          <w:highlight w:val="none"/>
          <w:u w:val="single"/>
        </w:rPr>
        <w:t>20  年12月31日</w:t>
      </w:r>
      <w:r>
        <w:rPr>
          <w:rFonts w:hint="eastAsia" w:ascii="宋体" w:hAnsi="宋体" w:cs="宋体"/>
          <w:color w:val="auto"/>
          <w:szCs w:val="21"/>
          <w:highlight w:val="none"/>
        </w:rPr>
        <w:t>）</w:t>
      </w:r>
    </w:p>
    <w:p w14:paraId="5884F485">
      <w:pPr>
        <w:pageBreakBefore w:val="0"/>
        <w:kinsoku/>
        <w:wordWrap/>
        <w:overflowPunct/>
        <w:topLinePunct w:val="0"/>
        <w:bidi w:val="0"/>
        <w:spacing w:line="360" w:lineRule="auto"/>
        <w:ind w:left="0" w:leftChars="0" w:right="0" w:rightChars="0" w:firstLine="420" w:firstLineChars="200"/>
        <w:rPr>
          <w:rFonts w:ascii="宋体" w:hAnsi="宋体" w:cs="宋体"/>
          <w:color w:val="auto"/>
          <w:highlight w:val="none"/>
        </w:rPr>
      </w:pPr>
      <w:r>
        <w:rPr>
          <w:rFonts w:hint="eastAsia" w:ascii="宋体" w:hAnsi="宋体" w:cs="宋体"/>
          <w:color w:val="auto"/>
          <w:highlight w:val="none"/>
        </w:rPr>
        <w:t>&lt;1&gt; 固定资产：</w:t>
      </w:r>
      <w:r>
        <w:rPr>
          <w:rFonts w:hint="eastAsia" w:ascii="宋体" w:hAnsi="宋体" w:cs="宋体"/>
          <w:color w:val="auto"/>
          <w:highlight w:val="none"/>
          <w:u w:val="single"/>
        </w:rPr>
        <w:t xml:space="preserve">                          </w:t>
      </w:r>
    </w:p>
    <w:p w14:paraId="76C65E87">
      <w:pPr>
        <w:pageBreakBefore w:val="0"/>
        <w:kinsoku/>
        <w:wordWrap/>
        <w:overflowPunct/>
        <w:topLinePunct w:val="0"/>
        <w:bidi w:val="0"/>
        <w:spacing w:line="360" w:lineRule="auto"/>
        <w:ind w:left="0" w:leftChars="0" w:right="0" w:rightChars="0" w:firstLine="420" w:firstLineChars="200"/>
        <w:rPr>
          <w:rFonts w:ascii="宋体" w:hAnsi="宋体" w:cs="宋体"/>
          <w:color w:val="auto"/>
          <w:highlight w:val="none"/>
        </w:rPr>
      </w:pPr>
      <w:r>
        <w:rPr>
          <w:rFonts w:hint="eastAsia" w:ascii="宋体" w:hAnsi="宋体" w:cs="宋体"/>
          <w:color w:val="auto"/>
          <w:highlight w:val="none"/>
        </w:rPr>
        <w:t>&lt;2&gt; 流动资金：</w:t>
      </w:r>
      <w:r>
        <w:rPr>
          <w:rFonts w:hint="eastAsia" w:ascii="宋体" w:hAnsi="宋体" w:cs="宋体"/>
          <w:color w:val="auto"/>
          <w:highlight w:val="none"/>
          <w:u w:val="single"/>
        </w:rPr>
        <w:t xml:space="preserve">                          </w:t>
      </w:r>
    </w:p>
    <w:p w14:paraId="4038E654">
      <w:pPr>
        <w:pageBreakBefore w:val="0"/>
        <w:kinsoku/>
        <w:wordWrap/>
        <w:overflowPunct/>
        <w:topLinePunct w:val="0"/>
        <w:bidi w:val="0"/>
        <w:spacing w:line="360" w:lineRule="auto"/>
        <w:ind w:left="0" w:leftChars="0" w:right="0" w:rightChars="0" w:firstLine="420" w:firstLineChars="200"/>
        <w:rPr>
          <w:rFonts w:ascii="宋体" w:hAnsi="宋体" w:cs="宋体"/>
          <w:color w:val="auto"/>
          <w:highlight w:val="none"/>
        </w:rPr>
      </w:pPr>
      <w:r>
        <w:rPr>
          <w:rFonts w:hint="eastAsia" w:ascii="宋体" w:hAnsi="宋体" w:cs="宋体"/>
          <w:color w:val="auto"/>
          <w:highlight w:val="none"/>
        </w:rPr>
        <w:t>&lt;3&gt; 长期负债：</w:t>
      </w:r>
      <w:r>
        <w:rPr>
          <w:rFonts w:hint="eastAsia" w:ascii="宋体" w:hAnsi="宋体" w:cs="宋体"/>
          <w:color w:val="auto"/>
          <w:highlight w:val="none"/>
          <w:u w:val="single"/>
        </w:rPr>
        <w:t xml:space="preserve">                          </w:t>
      </w:r>
    </w:p>
    <w:p w14:paraId="167BDB6E">
      <w:pPr>
        <w:pageBreakBefore w:val="0"/>
        <w:kinsoku/>
        <w:wordWrap/>
        <w:overflowPunct/>
        <w:topLinePunct w:val="0"/>
        <w:bidi w:val="0"/>
        <w:spacing w:line="360" w:lineRule="auto"/>
        <w:ind w:left="0" w:leftChars="0" w:right="0" w:rightChars="0" w:firstLine="420" w:firstLineChars="200"/>
        <w:rPr>
          <w:rFonts w:ascii="宋体" w:hAnsi="宋体" w:cs="宋体"/>
          <w:color w:val="auto"/>
          <w:highlight w:val="none"/>
        </w:rPr>
      </w:pPr>
      <w:r>
        <w:rPr>
          <w:rFonts w:hint="eastAsia" w:ascii="宋体" w:hAnsi="宋体" w:cs="宋体"/>
          <w:color w:val="auto"/>
          <w:highlight w:val="none"/>
        </w:rPr>
        <w:t>&lt;4&gt; 短期负债：</w:t>
      </w:r>
      <w:r>
        <w:rPr>
          <w:rFonts w:hint="eastAsia" w:ascii="宋体" w:hAnsi="宋体" w:cs="宋体"/>
          <w:color w:val="auto"/>
          <w:highlight w:val="none"/>
          <w:u w:val="single"/>
        </w:rPr>
        <w:t xml:space="preserve">                          </w:t>
      </w:r>
    </w:p>
    <w:p w14:paraId="26BE7A64">
      <w:pPr>
        <w:pageBreakBefore w:val="0"/>
        <w:kinsoku/>
        <w:wordWrap/>
        <w:overflowPunct/>
        <w:topLinePunct w:val="0"/>
        <w:bidi w:val="0"/>
        <w:spacing w:line="360" w:lineRule="auto"/>
        <w:ind w:left="0" w:leftChars="0" w:right="0" w:rightChars="0" w:firstLine="420" w:firstLineChars="200"/>
        <w:rPr>
          <w:rFonts w:ascii="宋体" w:hAnsi="宋体" w:cs="宋体"/>
          <w:color w:val="auto"/>
          <w:highlight w:val="none"/>
        </w:rPr>
      </w:pPr>
      <w:r>
        <w:rPr>
          <w:rFonts w:hint="eastAsia" w:ascii="宋体" w:hAnsi="宋体" w:cs="宋体"/>
          <w:color w:val="auto"/>
          <w:highlight w:val="none"/>
        </w:rPr>
        <w:t>2、近三年同类投标货物和服务的主要销售业绩（无有效联系人、联系方式和合同复印件的视为未填报本项目）：</w:t>
      </w:r>
    </w:p>
    <w:tbl>
      <w:tblPr>
        <w:tblStyle w:val="19"/>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979"/>
        <w:gridCol w:w="4251"/>
      </w:tblGrid>
      <w:tr w14:paraId="611A85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exact"/>
          <w:jc w:val="center"/>
        </w:trPr>
        <w:tc>
          <w:tcPr>
            <w:tcW w:w="3979" w:type="dxa"/>
            <w:vAlign w:val="center"/>
          </w:tcPr>
          <w:p w14:paraId="70F0C4F0">
            <w:pPr>
              <w:pageBreakBefore w:val="0"/>
              <w:kinsoku/>
              <w:wordWrap/>
              <w:overflowPunct/>
              <w:topLinePunct w:val="0"/>
              <w:bidi w:val="0"/>
              <w:spacing w:line="360" w:lineRule="auto"/>
              <w:ind w:left="0" w:leftChars="0" w:right="0" w:rightChars="0"/>
              <w:jc w:val="center"/>
              <w:rPr>
                <w:rFonts w:ascii="宋体" w:hAnsi="宋体" w:cs="宋体"/>
                <w:color w:val="auto"/>
                <w:highlight w:val="none"/>
                <w:u w:val="single"/>
              </w:rPr>
            </w:pPr>
            <w:r>
              <w:rPr>
                <w:rFonts w:hint="eastAsia" w:ascii="宋体" w:hAnsi="宋体" w:cs="宋体"/>
                <w:color w:val="auto"/>
                <w:highlight w:val="none"/>
              </w:rPr>
              <w:t>甲方名称、联系人、联系方式</w:t>
            </w:r>
          </w:p>
        </w:tc>
        <w:tc>
          <w:tcPr>
            <w:tcW w:w="4251" w:type="dxa"/>
            <w:vAlign w:val="center"/>
          </w:tcPr>
          <w:p w14:paraId="75EDF906">
            <w:pPr>
              <w:pageBreakBefore w:val="0"/>
              <w:kinsoku/>
              <w:wordWrap/>
              <w:overflowPunct/>
              <w:topLinePunct w:val="0"/>
              <w:bidi w:val="0"/>
              <w:spacing w:line="360" w:lineRule="auto"/>
              <w:ind w:left="0" w:leftChars="0" w:right="0" w:rightChars="0"/>
              <w:jc w:val="center"/>
              <w:rPr>
                <w:rFonts w:ascii="宋体" w:hAnsi="宋体" w:cs="宋体"/>
                <w:color w:val="auto"/>
                <w:highlight w:val="none"/>
                <w:u w:val="single"/>
              </w:rPr>
            </w:pPr>
            <w:r>
              <w:rPr>
                <w:rFonts w:hint="eastAsia" w:ascii="宋体" w:hAnsi="宋体" w:cs="宋体"/>
                <w:color w:val="auto"/>
                <w:highlight w:val="none"/>
              </w:rPr>
              <w:t>项   目   名   称</w:t>
            </w:r>
          </w:p>
        </w:tc>
      </w:tr>
      <w:tr w14:paraId="6367A4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1" w:hRule="exact"/>
          <w:jc w:val="center"/>
        </w:trPr>
        <w:tc>
          <w:tcPr>
            <w:tcW w:w="3979" w:type="dxa"/>
            <w:vAlign w:val="center"/>
          </w:tcPr>
          <w:p w14:paraId="5DFECBCD">
            <w:pPr>
              <w:pageBreakBefore w:val="0"/>
              <w:kinsoku/>
              <w:wordWrap/>
              <w:overflowPunct/>
              <w:topLinePunct w:val="0"/>
              <w:bidi w:val="0"/>
              <w:adjustRightInd w:val="0"/>
              <w:snapToGrid w:val="0"/>
              <w:spacing w:line="360" w:lineRule="auto"/>
              <w:ind w:left="0" w:leftChars="0" w:right="0" w:rightChars="0"/>
              <w:jc w:val="center"/>
              <w:rPr>
                <w:rFonts w:ascii="宋体" w:hAnsi="宋体" w:cs="宋体"/>
                <w:color w:val="auto"/>
                <w:highlight w:val="none"/>
              </w:rPr>
            </w:pPr>
          </w:p>
        </w:tc>
        <w:tc>
          <w:tcPr>
            <w:tcW w:w="4251" w:type="dxa"/>
            <w:vAlign w:val="center"/>
          </w:tcPr>
          <w:p w14:paraId="0385D2D2">
            <w:pPr>
              <w:pageBreakBefore w:val="0"/>
              <w:kinsoku/>
              <w:wordWrap/>
              <w:overflowPunct/>
              <w:topLinePunct w:val="0"/>
              <w:bidi w:val="0"/>
              <w:adjustRightInd w:val="0"/>
              <w:snapToGrid w:val="0"/>
              <w:spacing w:line="360" w:lineRule="auto"/>
              <w:ind w:left="0" w:leftChars="0" w:right="0" w:rightChars="0"/>
              <w:jc w:val="center"/>
              <w:rPr>
                <w:rFonts w:ascii="宋体" w:hAnsi="宋体" w:cs="宋体"/>
                <w:color w:val="auto"/>
                <w:highlight w:val="none"/>
              </w:rPr>
            </w:pPr>
          </w:p>
        </w:tc>
      </w:tr>
      <w:tr w14:paraId="3F9E36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exact"/>
          <w:jc w:val="center"/>
        </w:trPr>
        <w:tc>
          <w:tcPr>
            <w:tcW w:w="3979" w:type="dxa"/>
            <w:vAlign w:val="center"/>
          </w:tcPr>
          <w:p w14:paraId="7560DED3">
            <w:pPr>
              <w:pageBreakBefore w:val="0"/>
              <w:kinsoku/>
              <w:wordWrap/>
              <w:overflowPunct/>
              <w:topLinePunct w:val="0"/>
              <w:bidi w:val="0"/>
              <w:adjustRightInd w:val="0"/>
              <w:snapToGrid w:val="0"/>
              <w:spacing w:line="360" w:lineRule="auto"/>
              <w:ind w:left="0" w:leftChars="0" w:right="0" w:rightChars="0"/>
              <w:jc w:val="center"/>
              <w:rPr>
                <w:rFonts w:ascii="宋体" w:hAnsi="宋体" w:cs="宋体"/>
                <w:color w:val="auto"/>
                <w:highlight w:val="none"/>
              </w:rPr>
            </w:pPr>
          </w:p>
        </w:tc>
        <w:tc>
          <w:tcPr>
            <w:tcW w:w="4251" w:type="dxa"/>
            <w:vAlign w:val="center"/>
          </w:tcPr>
          <w:p w14:paraId="4EEC9E1A">
            <w:pPr>
              <w:pageBreakBefore w:val="0"/>
              <w:kinsoku/>
              <w:wordWrap/>
              <w:overflowPunct/>
              <w:topLinePunct w:val="0"/>
              <w:bidi w:val="0"/>
              <w:adjustRightInd w:val="0"/>
              <w:snapToGrid w:val="0"/>
              <w:spacing w:line="360" w:lineRule="auto"/>
              <w:ind w:left="0" w:leftChars="0" w:right="0" w:rightChars="0"/>
              <w:jc w:val="center"/>
              <w:rPr>
                <w:rFonts w:ascii="宋体" w:hAnsi="宋体" w:cs="宋体"/>
                <w:color w:val="auto"/>
                <w:highlight w:val="none"/>
              </w:rPr>
            </w:pPr>
          </w:p>
        </w:tc>
      </w:tr>
    </w:tbl>
    <w:p w14:paraId="35399044">
      <w:pPr>
        <w:pageBreakBefore w:val="0"/>
        <w:kinsoku/>
        <w:wordWrap/>
        <w:overflowPunct/>
        <w:topLinePunct w:val="0"/>
        <w:bidi w:val="0"/>
        <w:spacing w:line="360" w:lineRule="auto"/>
        <w:ind w:left="0" w:leftChars="0" w:right="0" w:rightChars="0" w:firstLine="315" w:firstLineChars="150"/>
        <w:rPr>
          <w:rFonts w:ascii="宋体" w:hAnsi="宋体" w:cs="宋体"/>
          <w:color w:val="auto"/>
          <w:kern w:val="0"/>
          <w:sz w:val="22"/>
          <w:highlight w:val="none"/>
        </w:rPr>
      </w:pPr>
      <w:r>
        <w:rPr>
          <w:rFonts w:hint="eastAsia" w:ascii="宋体" w:hAnsi="宋体" w:cs="宋体"/>
          <w:color w:val="auto"/>
          <w:highlight w:val="none"/>
        </w:rPr>
        <w:t>3、本次招标要求的其他资格文件以及供应商认为需要声明的其他情况：</w:t>
      </w:r>
      <w:r>
        <w:rPr>
          <w:rFonts w:hint="eastAsia" w:ascii="宋体" w:hAnsi="宋体" w:cs="宋体"/>
          <w:color w:val="auto"/>
          <w:highlight w:val="none"/>
          <w:u w:val="single"/>
        </w:rPr>
        <w:t xml:space="preserve">                         </w:t>
      </w:r>
    </w:p>
    <w:p w14:paraId="73B5A9F8">
      <w:pPr>
        <w:pageBreakBefore w:val="0"/>
        <w:kinsoku/>
        <w:wordWrap/>
        <w:overflowPunct/>
        <w:topLinePunct w:val="0"/>
        <w:bidi w:val="0"/>
        <w:spacing w:line="360" w:lineRule="auto"/>
        <w:ind w:left="0" w:leftChars="0" w:right="0" w:rightChars="0" w:firstLine="420" w:firstLineChars="200"/>
        <w:rPr>
          <w:rFonts w:ascii="宋体" w:hAnsi="宋体" w:cs="宋体"/>
          <w:color w:val="auto"/>
          <w:highlight w:val="none"/>
        </w:rPr>
      </w:pPr>
      <w:r>
        <w:rPr>
          <w:rFonts w:hint="eastAsia" w:ascii="宋体" w:hAnsi="宋体" w:cs="宋体"/>
          <w:color w:val="auto"/>
          <w:highlight w:val="none"/>
        </w:rPr>
        <w:t>兹证明上述声明是真实的、正确的，并提供了全部能提供的资料和数据，我们同意遵照贵方要求出示有关证明文件，如有虚假，自愿丧失中标资格，一年内退出扬州政府采购市场。</w:t>
      </w:r>
    </w:p>
    <w:p w14:paraId="475F50D6">
      <w:pPr>
        <w:pageBreakBefore w:val="0"/>
        <w:kinsoku/>
        <w:wordWrap/>
        <w:overflowPunct/>
        <w:topLinePunct w:val="0"/>
        <w:bidi w:val="0"/>
        <w:spacing w:line="360" w:lineRule="auto"/>
        <w:ind w:left="0" w:leftChars="0" w:right="0" w:rightChars="0"/>
        <w:rPr>
          <w:rFonts w:ascii="宋体" w:hAnsi="宋体" w:cs="宋体"/>
          <w:color w:val="auto"/>
          <w:highlight w:val="none"/>
        </w:rPr>
      </w:pPr>
      <w:r>
        <w:rPr>
          <w:rFonts w:hint="eastAsia" w:ascii="宋体" w:hAnsi="宋体" w:cs="宋体"/>
          <w:color w:val="auto"/>
          <w:highlight w:val="none"/>
        </w:rPr>
        <w:t>供应商公章：</w:t>
      </w:r>
      <w:r>
        <w:rPr>
          <w:rFonts w:hint="eastAsia" w:ascii="宋体" w:hAnsi="宋体" w:cs="宋体"/>
          <w:color w:val="auto"/>
          <w:highlight w:val="none"/>
          <w:u w:val="single"/>
        </w:rPr>
        <w:t xml:space="preserve">                         </w:t>
      </w:r>
    </w:p>
    <w:p w14:paraId="2F70EF03">
      <w:pPr>
        <w:pageBreakBefore w:val="0"/>
        <w:kinsoku/>
        <w:wordWrap/>
        <w:overflowPunct/>
        <w:topLinePunct w:val="0"/>
        <w:bidi w:val="0"/>
        <w:spacing w:line="360" w:lineRule="auto"/>
        <w:ind w:left="0" w:leftChars="0" w:right="0" w:rightChars="0"/>
        <w:rPr>
          <w:rFonts w:ascii="宋体" w:hAnsi="宋体" w:cs="宋体"/>
          <w:color w:val="auto"/>
          <w:highlight w:val="none"/>
        </w:rPr>
      </w:pPr>
      <w:r>
        <w:rPr>
          <w:rFonts w:hint="eastAsia" w:ascii="宋体" w:hAnsi="宋体" w:cs="宋体"/>
          <w:color w:val="auto"/>
          <w:highlight w:val="none"/>
        </w:rPr>
        <w:t>法定代表人或授权代表签字：</w:t>
      </w:r>
      <w:r>
        <w:rPr>
          <w:rFonts w:hint="eastAsia" w:ascii="宋体" w:hAnsi="宋体" w:cs="宋体"/>
          <w:color w:val="auto"/>
          <w:highlight w:val="none"/>
          <w:u w:val="single"/>
        </w:rPr>
        <w:t xml:space="preserve">                          </w:t>
      </w:r>
    </w:p>
    <w:p w14:paraId="797FD484">
      <w:pPr>
        <w:pageBreakBefore w:val="0"/>
        <w:kinsoku/>
        <w:wordWrap/>
        <w:overflowPunct/>
        <w:topLinePunct w:val="0"/>
        <w:bidi w:val="0"/>
        <w:spacing w:line="360" w:lineRule="auto"/>
        <w:ind w:left="0" w:leftChars="0" w:right="0" w:rightChars="0"/>
        <w:rPr>
          <w:rFonts w:ascii="宋体" w:hAnsi="宋体" w:cs="宋体"/>
          <w:color w:val="auto"/>
          <w:highlight w:val="none"/>
        </w:rPr>
      </w:pPr>
      <w:r>
        <w:rPr>
          <w:rFonts w:hint="eastAsia" w:ascii="宋体" w:hAnsi="宋体" w:cs="宋体"/>
          <w:color w:val="auto"/>
          <w:highlight w:val="none"/>
        </w:rPr>
        <w:t>日期：</w:t>
      </w:r>
      <w:r>
        <w:rPr>
          <w:rFonts w:hint="eastAsia" w:ascii="宋体" w:hAnsi="宋体" w:cs="宋体"/>
          <w:color w:val="auto"/>
          <w:highlight w:val="none"/>
          <w:u w:val="single"/>
        </w:rPr>
        <w:t xml:space="preserve">    </w:t>
      </w:r>
      <w:r>
        <w:rPr>
          <w:rFonts w:hint="eastAsia" w:ascii="宋体" w:hAnsi="宋体" w:cs="宋体"/>
          <w:color w:val="auto"/>
          <w:highlight w:val="none"/>
        </w:rPr>
        <w:t>年</w:t>
      </w:r>
      <w:r>
        <w:rPr>
          <w:rFonts w:hint="eastAsia" w:ascii="宋体" w:hAnsi="宋体" w:cs="宋体"/>
          <w:color w:val="auto"/>
          <w:highlight w:val="none"/>
          <w:u w:val="single"/>
        </w:rPr>
        <w:t xml:space="preserve">    </w:t>
      </w:r>
      <w:r>
        <w:rPr>
          <w:rFonts w:hint="eastAsia" w:ascii="宋体" w:hAnsi="宋体" w:cs="宋体"/>
          <w:color w:val="auto"/>
          <w:highlight w:val="none"/>
        </w:rPr>
        <w:t>月</w:t>
      </w:r>
      <w:r>
        <w:rPr>
          <w:rFonts w:hint="eastAsia" w:ascii="宋体" w:hAnsi="宋体" w:cs="宋体"/>
          <w:color w:val="auto"/>
          <w:highlight w:val="none"/>
          <w:u w:val="single"/>
        </w:rPr>
        <w:t xml:space="preserve">    </w:t>
      </w:r>
      <w:r>
        <w:rPr>
          <w:rFonts w:hint="eastAsia" w:ascii="宋体" w:hAnsi="宋体" w:cs="宋体"/>
          <w:color w:val="auto"/>
          <w:highlight w:val="none"/>
        </w:rPr>
        <w:t xml:space="preserve">日        </w:t>
      </w:r>
    </w:p>
    <w:p w14:paraId="50E14F35">
      <w:pPr>
        <w:pageBreakBefore w:val="0"/>
        <w:kinsoku/>
        <w:wordWrap/>
        <w:overflowPunct/>
        <w:topLinePunct w:val="0"/>
        <w:bidi w:val="0"/>
        <w:spacing w:line="360" w:lineRule="auto"/>
        <w:ind w:left="0" w:leftChars="0" w:right="0" w:rightChars="0"/>
        <w:rPr>
          <w:rFonts w:ascii="宋体" w:hAnsi="宋体" w:cs="宋体"/>
          <w:b/>
          <w:bCs/>
          <w:color w:val="auto"/>
          <w:highlight w:val="none"/>
        </w:rPr>
      </w:pPr>
      <w:r>
        <w:rPr>
          <w:rFonts w:hint="eastAsia" w:ascii="宋体" w:hAnsi="宋体" w:cs="宋体"/>
          <w:b/>
          <w:bCs/>
          <w:color w:val="auto"/>
          <w:highlight w:val="none"/>
        </w:rPr>
        <w:t>（注：资格声明为格式文件,请勿修改，否则将导致响应文件无效。）</w:t>
      </w:r>
    </w:p>
    <w:p w14:paraId="6D0F3624">
      <w:pPr>
        <w:pageBreakBefore w:val="0"/>
        <w:kinsoku/>
        <w:wordWrap/>
        <w:overflowPunct/>
        <w:topLinePunct w:val="0"/>
        <w:bidi w:val="0"/>
        <w:spacing w:line="360" w:lineRule="auto"/>
        <w:ind w:left="0" w:leftChars="0" w:right="0" w:rightChars="0"/>
        <w:rPr>
          <w:rFonts w:ascii="宋体" w:hAnsi="宋体" w:cs="宋体"/>
          <w:bCs/>
          <w:color w:val="auto"/>
          <w:sz w:val="24"/>
          <w:highlight w:val="none"/>
        </w:rPr>
      </w:pPr>
    </w:p>
    <w:p w14:paraId="3096A18E">
      <w:pPr>
        <w:pStyle w:val="39"/>
        <w:pageBreakBefore w:val="0"/>
        <w:kinsoku/>
        <w:wordWrap/>
        <w:overflowPunct/>
        <w:topLinePunct w:val="0"/>
        <w:bidi w:val="0"/>
        <w:spacing w:line="360" w:lineRule="auto"/>
        <w:ind w:left="0" w:leftChars="0" w:right="0" w:rightChars="0" w:firstLine="0" w:firstLineChars="0"/>
        <w:rPr>
          <w:rFonts w:hint="eastAsia" w:ascii="宋体" w:hAnsi="宋体" w:cs="宋体"/>
          <w:b/>
          <w:color w:val="auto"/>
          <w:sz w:val="24"/>
          <w:szCs w:val="24"/>
          <w:highlight w:val="none"/>
        </w:rPr>
      </w:pPr>
    </w:p>
    <w:p w14:paraId="61FFF085">
      <w:pPr>
        <w:pStyle w:val="39"/>
        <w:pageBreakBefore w:val="0"/>
        <w:kinsoku/>
        <w:wordWrap/>
        <w:overflowPunct/>
        <w:topLinePunct w:val="0"/>
        <w:bidi w:val="0"/>
        <w:spacing w:line="360" w:lineRule="auto"/>
        <w:ind w:left="0" w:leftChars="0" w:right="0" w:rightChars="0" w:firstLine="0" w:firstLineChars="0"/>
        <w:rPr>
          <w:rFonts w:hint="eastAsia" w:ascii="宋体" w:hAnsi="宋体" w:cs="宋体"/>
          <w:b/>
          <w:color w:val="auto"/>
          <w:sz w:val="24"/>
          <w:szCs w:val="24"/>
          <w:highlight w:val="none"/>
        </w:rPr>
      </w:pPr>
    </w:p>
    <w:p w14:paraId="75BADB75">
      <w:pPr>
        <w:rPr>
          <w:rFonts w:hint="eastAsia" w:ascii="宋体" w:hAnsi="宋体" w:cs="宋体"/>
          <w:b/>
          <w:color w:val="auto"/>
          <w:sz w:val="24"/>
          <w:szCs w:val="24"/>
          <w:highlight w:val="none"/>
        </w:rPr>
      </w:pPr>
      <w:r>
        <w:rPr>
          <w:rFonts w:hint="eastAsia" w:ascii="宋体" w:hAnsi="宋体" w:cs="宋体"/>
          <w:b/>
          <w:color w:val="auto"/>
          <w:sz w:val="24"/>
          <w:szCs w:val="24"/>
          <w:highlight w:val="none"/>
        </w:rPr>
        <w:br w:type="page"/>
      </w:r>
    </w:p>
    <w:p w14:paraId="2308C448">
      <w:pPr>
        <w:pStyle w:val="39"/>
        <w:pageBreakBefore w:val="0"/>
        <w:kinsoku/>
        <w:wordWrap/>
        <w:overflowPunct/>
        <w:topLinePunct w:val="0"/>
        <w:bidi w:val="0"/>
        <w:spacing w:line="360" w:lineRule="auto"/>
        <w:ind w:left="0" w:leftChars="0" w:right="0" w:rightChars="0" w:firstLine="0" w:firstLineChars="0"/>
        <w:jc w:val="center"/>
        <w:rPr>
          <w:rFonts w:ascii="宋体" w:hAnsi="宋体" w:cs="宋体"/>
          <w:b/>
          <w:color w:val="auto"/>
          <w:sz w:val="21"/>
          <w:szCs w:val="21"/>
          <w:highlight w:val="none"/>
        </w:rPr>
      </w:pPr>
      <w:r>
        <w:rPr>
          <w:rFonts w:hint="eastAsia" w:ascii="宋体" w:hAnsi="宋体" w:cs="宋体"/>
          <w:b/>
          <w:color w:val="auto"/>
          <w:sz w:val="24"/>
          <w:szCs w:val="24"/>
          <w:highlight w:val="none"/>
        </w:rPr>
        <w:t>法人授权书</w:t>
      </w:r>
    </w:p>
    <w:p w14:paraId="599F4678">
      <w:pPr>
        <w:pStyle w:val="39"/>
        <w:pageBreakBefore w:val="0"/>
        <w:kinsoku/>
        <w:wordWrap/>
        <w:overflowPunct/>
        <w:topLinePunct w:val="0"/>
        <w:bidi w:val="0"/>
        <w:spacing w:line="360" w:lineRule="auto"/>
        <w:ind w:left="0" w:leftChars="0" w:right="0" w:rightChars="0" w:firstLine="420"/>
        <w:rPr>
          <w:rFonts w:ascii="宋体" w:hAnsi="宋体" w:cs="宋体"/>
          <w:color w:val="auto"/>
          <w:sz w:val="21"/>
          <w:szCs w:val="21"/>
          <w:highlight w:val="none"/>
        </w:rPr>
      </w:pPr>
      <w:r>
        <w:rPr>
          <w:rFonts w:hint="eastAsia" w:ascii="宋体" w:hAnsi="宋体" w:cs="宋体"/>
          <w:color w:val="auto"/>
          <w:sz w:val="21"/>
          <w:szCs w:val="21"/>
          <w:highlight w:val="none"/>
        </w:rPr>
        <w:t>本授权书声明：</w:t>
      </w:r>
      <w:r>
        <w:rPr>
          <w:rFonts w:hint="eastAsia" w:ascii="宋体" w:hAnsi="宋体" w:cs="宋体"/>
          <w:color w:val="auto"/>
          <w:sz w:val="21"/>
          <w:szCs w:val="21"/>
          <w:highlight w:val="none"/>
          <w:u w:val="single"/>
        </w:rPr>
        <w:t xml:space="preserve">           </w:t>
      </w:r>
      <w:r>
        <w:rPr>
          <w:rFonts w:hint="eastAsia" w:ascii="宋体" w:hAnsi="宋体" w:cs="宋体"/>
          <w:color w:val="auto"/>
          <w:sz w:val="21"/>
          <w:szCs w:val="21"/>
          <w:highlight w:val="none"/>
        </w:rPr>
        <w:t>（投标人名称）授权</w:t>
      </w:r>
      <w:r>
        <w:rPr>
          <w:rFonts w:hint="eastAsia" w:ascii="宋体" w:hAnsi="宋体" w:cs="宋体"/>
          <w:color w:val="auto"/>
          <w:sz w:val="21"/>
          <w:szCs w:val="21"/>
          <w:highlight w:val="none"/>
          <w:u w:val="single"/>
        </w:rPr>
        <w:t xml:space="preserve">             </w:t>
      </w:r>
      <w:r>
        <w:rPr>
          <w:rFonts w:hint="eastAsia" w:ascii="宋体" w:hAnsi="宋体" w:cs="宋体"/>
          <w:color w:val="auto"/>
          <w:sz w:val="21"/>
          <w:szCs w:val="21"/>
          <w:highlight w:val="none"/>
        </w:rPr>
        <w:t xml:space="preserve">（被授权人的姓名）为我方就 </w:t>
      </w:r>
      <w:r>
        <w:rPr>
          <w:rFonts w:hint="eastAsia" w:ascii="宋体" w:hAnsi="宋体" w:cs="宋体"/>
          <w:color w:val="auto"/>
          <w:sz w:val="21"/>
          <w:szCs w:val="21"/>
          <w:highlight w:val="none"/>
          <w:u w:val="single"/>
        </w:rPr>
        <w:t xml:space="preserve">       </w:t>
      </w:r>
      <w:r>
        <w:rPr>
          <w:rFonts w:hint="eastAsia" w:ascii="宋体" w:hAnsi="宋体" w:cs="宋体"/>
          <w:color w:val="auto"/>
          <w:sz w:val="21"/>
          <w:szCs w:val="21"/>
          <w:highlight w:val="none"/>
        </w:rPr>
        <w:t>号</w:t>
      </w:r>
      <w:r>
        <w:rPr>
          <w:rFonts w:hint="eastAsia" w:ascii="宋体" w:hAnsi="宋体" w:cs="宋体"/>
          <w:color w:val="auto"/>
          <w:sz w:val="21"/>
          <w:szCs w:val="21"/>
          <w:highlight w:val="none"/>
          <w:u w:val="single"/>
        </w:rPr>
        <w:t xml:space="preserve">           </w:t>
      </w:r>
      <w:r>
        <w:rPr>
          <w:rFonts w:hint="eastAsia" w:ascii="宋体" w:hAnsi="宋体" w:cs="宋体"/>
          <w:color w:val="auto"/>
          <w:sz w:val="21"/>
          <w:szCs w:val="21"/>
          <w:highlight w:val="none"/>
        </w:rPr>
        <w:t>项目采购活动的合法代理人，以本公司名义全权处理一切与该项目采购有关的事务。</w:t>
      </w:r>
    </w:p>
    <w:p w14:paraId="418F9FE8">
      <w:pPr>
        <w:pStyle w:val="39"/>
        <w:pageBreakBefore w:val="0"/>
        <w:kinsoku/>
        <w:wordWrap/>
        <w:overflowPunct/>
        <w:topLinePunct w:val="0"/>
        <w:bidi w:val="0"/>
        <w:spacing w:line="360" w:lineRule="auto"/>
        <w:ind w:left="0" w:leftChars="0" w:right="0" w:rightChars="0" w:firstLine="420"/>
        <w:rPr>
          <w:rFonts w:ascii="宋体" w:hAnsi="宋体" w:cs="宋体"/>
          <w:color w:val="auto"/>
          <w:sz w:val="21"/>
          <w:szCs w:val="21"/>
          <w:highlight w:val="none"/>
        </w:rPr>
      </w:pPr>
      <w:r>
        <w:rPr>
          <w:rFonts w:hint="eastAsia" w:ascii="宋体" w:hAnsi="宋体" w:cs="宋体"/>
          <w:color w:val="auto"/>
          <w:sz w:val="21"/>
          <w:szCs w:val="21"/>
          <w:highlight w:val="none"/>
        </w:rPr>
        <w:t>本授权书于</w:t>
      </w:r>
      <w:r>
        <w:rPr>
          <w:rFonts w:hint="eastAsia" w:ascii="宋体" w:hAnsi="宋体" w:cs="宋体"/>
          <w:color w:val="auto"/>
          <w:sz w:val="21"/>
          <w:szCs w:val="21"/>
          <w:highlight w:val="none"/>
          <w:u w:val="single"/>
        </w:rPr>
        <w:t xml:space="preserve">      </w:t>
      </w:r>
      <w:r>
        <w:rPr>
          <w:rFonts w:hint="eastAsia" w:ascii="宋体" w:hAnsi="宋体" w:cs="宋体"/>
          <w:color w:val="auto"/>
          <w:sz w:val="21"/>
          <w:szCs w:val="21"/>
          <w:highlight w:val="none"/>
        </w:rPr>
        <w:t>年</w:t>
      </w:r>
      <w:r>
        <w:rPr>
          <w:rFonts w:hint="eastAsia" w:ascii="宋体" w:hAnsi="宋体" w:cs="宋体"/>
          <w:color w:val="auto"/>
          <w:sz w:val="21"/>
          <w:szCs w:val="21"/>
          <w:highlight w:val="none"/>
          <w:u w:val="single"/>
        </w:rPr>
        <w:t xml:space="preserve">    </w:t>
      </w:r>
      <w:r>
        <w:rPr>
          <w:rFonts w:hint="eastAsia" w:ascii="宋体" w:hAnsi="宋体" w:cs="宋体"/>
          <w:color w:val="auto"/>
          <w:sz w:val="21"/>
          <w:szCs w:val="21"/>
          <w:highlight w:val="none"/>
        </w:rPr>
        <w:t>月</w:t>
      </w:r>
      <w:r>
        <w:rPr>
          <w:rFonts w:hint="eastAsia" w:ascii="宋体" w:hAnsi="宋体" w:cs="宋体"/>
          <w:color w:val="auto"/>
          <w:sz w:val="21"/>
          <w:szCs w:val="21"/>
          <w:highlight w:val="none"/>
          <w:u w:val="single"/>
        </w:rPr>
        <w:t xml:space="preserve">    </w:t>
      </w:r>
      <w:r>
        <w:rPr>
          <w:rFonts w:hint="eastAsia" w:ascii="宋体" w:hAnsi="宋体" w:cs="宋体"/>
          <w:color w:val="auto"/>
          <w:sz w:val="21"/>
          <w:szCs w:val="21"/>
          <w:highlight w:val="none"/>
        </w:rPr>
        <w:t>日起生效，特此声明。</w:t>
      </w:r>
    </w:p>
    <w:p w14:paraId="57D492B9">
      <w:pPr>
        <w:pStyle w:val="39"/>
        <w:pageBreakBefore w:val="0"/>
        <w:kinsoku/>
        <w:wordWrap/>
        <w:overflowPunct/>
        <w:topLinePunct w:val="0"/>
        <w:bidi w:val="0"/>
        <w:spacing w:line="360" w:lineRule="auto"/>
        <w:ind w:left="0" w:leftChars="0" w:right="0" w:rightChars="0" w:firstLine="0" w:firstLineChars="0"/>
        <w:rPr>
          <w:rFonts w:ascii="宋体" w:hAnsi="宋体" w:cs="宋体"/>
          <w:color w:val="auto"/>
          <w:sz w:val="21"/>
          <w:szCs w:val="21"/>
          <w:highlight w:val="none"/>
        </w:rPr>
      </w:pPr>
      <w:r>
        <w:rPr>
          <w:rFonts w:hint="eastAsia" w:ascii="宋体" w:hAnsi="宋体" w:cs="宋体"/>
          <w:color w:val="auto"/>
          <w:sz w:val="21"/>
          <w:szCs w:val="21"/>
          <w:highlight w:val="none"/>
        </w:rPr>
        <w:t xml:space="preserve">    </w:t>
      </w:r>
    </w:p>
    <w:p w14:paraId="5281BFAC">
      <w:pPr>
        <w:pStyle w:val="39"/>
        <w:pageBreakBefore w:val="0"/>
        <w:kinsoku/>
        <w:wordWrap/>
        <w:overflowPunct/>
        <w:topLinePunct w:val="0"/>
        <w:bidi w:val="0"/>
        <w:spacing w:line="360" w:lineRule="auto"/>
        <w:ind w:left="0" w:leftChars="0" w:right="0" w:rightChars="0" w:firstLine="420"/>
        <w:rPr>
          <w:rFonts w:ascii="宋体" w:hAnsi="宋体" w:cs="宋体"/>
          <w:color w:val="auto"/>
          <w:sz w:val="21"/>
          <w:szCs w:val="21"/>
          <w:highlight w:val="none"/>
        </w:rPr>
      </w:pPr>
      <w:r>
        <w:rPr>
          <w:rFonts w:hint="eastAsia" w:ascii="宋体" w:hAnsi="宋体" w:cs="宋体"/>
          <w:color w:val="auto"/>
          <w:sz w:val="21"/>
          <w:szCs w:val="21"/>
          <w:highlight w:val="none"/>
        </w:rPr>
        <w:t>被授权人签字：</w:t>
      </w:r>
      <w:r>
        <w:rPr>
          <w:rFonts w:hint="eastAsia" w:ascii="宋体" w:hAnsi="宋体" w:cs="宋体"/>
          <w:color w:val="auto"/>
          <w:sz w:val="21"/>
          <w:szCs w:val="21"/>
          <w:highlight w:val="none"/>
          <w:u w:val="single"/>
        </w:rPr>
        <w:t xml:space="preserve">                                </w:t>
      </w:r>
      <w:r>
        <w:rPr>
          <w:rFonts w:hint="eastAsia" w:ascii="宋体" w:hAnsi="宋体" w:cs="宋体"/>
          <w:color w:val="auto"/>
          <w:sz w:val="21"/>
          <w:szCs w:val="21"/>
          <w:highlight w:val="none"/>
        </w:rPr>
        <w:t xml:space="preserve"> </w:t>
      </w:r>
    </w:p>
    <w:p w14:paraId="091070E4">
      <w:pPr>
        <w:pStyle w:val="39"/>
        <w:pageBreakBefore w:val="0"/>
        <w:kinsoku/>
        <w:wordWrap/>
        <w:overflowPunct/>
        <w:topLinePunct w:val="0"/>
        <w:bidi w:val="0"/>
        <w:spacing w:line="360" w:lineRule="auto"/>
        <w:ind w:left="0" w:leftChars="0" w:right="0" w:rightChars="0" w:firstLine="420"/>
        <w:rPr>
          <w:rFonts w:ascii="宋体" w:hAnsi="宋体" w:cs="宋体"/>
          <w:color w:val="auto"/>
          <w:sz w:val="21"/>
          <w:szCs w:val="21"/>
          <w:highlight w:val="none"/>
          <w:u w:val="single"/>
        </w:rPr>
      </w:pPr>
      <w:r>
        <w:rPr>
          <w:rFonts w:hint="eastAsia" w:ascii="宋体" w:hAnsi="宋体" w:cs="宋体"/>
          <w:color w:val="auto"/>
          <w:sz w:val="21"/>
          <w:szCs w:val="21"/>
          <w:highlight w:val="none"/>
        </w:rPr>
        <w:t>联系电话（手机）：</w:t>
      </w:r>
      <w:r>
        <w:rPr>
          <w:rFonts w:hint="eastAsia" w:ascii="宋体" w:hAnsi="宋体" w:cs="宋体"/>
          <w:color w:val="auto"/>
          <w:sz w:val="21"/>
          <w:szCs w:val="21"/>
          <w:highlight w:val="none"/>
          <w:u w:val="single"/>
        </w:rPr>
        <w:t xml:space="preserve">                            </w:t>
      </w:r>
    </w:p>
    <w:p w14:paraId="451BCD7E">
      <w:pPr>
        <w:pStyle w:val="39"/>
        <w:pageBreakBefore w:val="0"/>
        <w:kinsoku/>
        <w:wordWrap/>
        <w:overflowPunct/>
        <w:topLinePunct w:val="0"/>
        <w:bidi w:val="0"/>
        <w:spacing w:line="360" w:lineRule="auto"/>
        <w:ind w:left="0" w:leftChars="0" w:right="0" w:rightChars="0" w:firstLine="0" w:firstLineChars="0"/>
        <w:rPr>
          <w:rFonts w:ascii="宋体" w:hAnsi="宋体" w:cs="宋体"/>
          <w:color w:val="auto"/>
          <w:sz w:val="21"/>
          <w:szCs w:val="21"/>
          <w:highlight w:val="none"/>
          <w:u w:val="single"/>
        </w:rPr>
      </w:pPr>
      <w:r>
        <w:rPr>
          <w:rFonts w:hint="eastAsia" w:ascii="宋体" w:hAnsi="宋体" w:cs="宋体"/>
          <w:color w:val="auto"/>
          <w:sz w:val="21"/>
          <w:szCs w:val="21"/>
          <w:highlight w:val="none"/>
        </w:rPr>
        <w:t xml:space="preserve">    单位名称：</w:t>
      </w:r>
      <w:r>
        <w:rPr>
          <w:rFonts w:hint="eastAsia" w:ascii="宋体" w:hAnsi="宋体" w:cs="宋体"/>
          <w:color w:val="auto"/>
          <w:sz w:val="21"/>
          <w:szCs w:val="21"/>
          <w:highlight w:val="none"/>
          <w:u w:val="single"/>
        </w:rPr>
        <w:t xml:space="preserve">                                    </w:t>
      </w:r>
    </w:p>
    <w:p w14:paraId="66E70D7B">
      <w:pPr>
        <w:pStyle w:val="39"/>
        <w:pageBreakBefore w:val="0"/>
        <w:kinsoku/>
        <w:wordWrap/>
        <w:overflowPunct/>
        <w:topLinePunct w:val="0"/>
        <w:bidi w:val="0"/>
        <w:spacing w:line="360" w:lineRule="auto"/>
        <w:ind w:left="0" w:leftChars="0" w:right="0" w:rightChars="0" w:firstLine="0" w:firstLineChars="0"/>
        <w:rPr>
          <w:rFonts w:ascii="宋体" w:hAnsi="宋体" w:cs="宋体"/>
          <w:color w:val="auto"/>
          <w:sz w:val="21"/>
          <w:szCs w:val="21"/>
          <w:highlight w:val="none"/>
          <w:u w:val="single"/>
        </w:rPr>
      </w:pPr>
      <w:r>
        <w:rPr>
          <w:rFonts w:hint="eastAsia" w:ascii="宋体" w:hAnsi="宋体" w:cs="宋体"/>
          <w:color w:val="auto"/>
          <w:sz w:val="21"/>
          <w:szCs w:val="21"/>
          <w:highlight w:val="none"/>
        </w:rPr>
        <w:t xml:space="preserve">    授权单位盖章：</w:t>
      </w:r>
      <w:r>
        <w:rPr>
          <w:rFonts w:hint="eastAsia" w:ascii="宋体" w:hAnsi="宋体" w:cs="宋体"/>
          <w:color w:val="auto"/>
          <w:sz w:val="21"/>
          <w:szCs w:val="21"/>
          <w:highlight w:val="none"/>
          <w:u w:val="single"/>
        </w:rPr>
        <w:t xml:space="preserve">                                </w:t>
      </w:r>
    </w:p>
    <w:p w14:paraId="44E20540">
      <w:pPr>
        <w:pStyle w:val="39"/>
        <w:pageBreakBefore w:val="0"/>
        <w:kinsoku/>
        <w:wordWrap/>
        <w:overflowPunct/>
        <w:topLinePunct w:val="0"/>
        <w:bidi w:val="0"/>
        <w:spacing w:line="360" w:lineRule="auto"/>
        <w:ind w:left="0" w:leftChars="0" w:right="0" w:rightChars="0" w:firstLine="420"/>
        <w:rPr>
          <w:rFonts w:ascii="宋体" w:hAnsi="宋体" w:cs="宋体"/>
          <w:color w:val="auto"/>
          <w:sz w:val="21"/>
          <w:szCs w:val="21"/>
          <w:highlight w:val="none"/>
          <w:u w:val="single"/>
        </w:rPr>
      </w:pPr>
      <w:r>
        <w:rPr>
          <w:rFonts w:hint="eastAsia" w:ascii="宋体" w:hAnsi="宋体" w:cs="宋体"/>
          <w:color w:val="auto"/>
          <w:sz w:val="21"/>
          <w:szCs w:val="21"/>
          <w:highlight w:val="none"/>
        </w:rPr>
        <w:t>地址：</w:t>
      </w:r>
      <w:r>
        <w:rPr>
          <w:rFonts w:hint="eastAsia" w:ascii="宋体" w:hAnsi="宋体" w:cs="宋体"/>
          <w:color w:val="auto"/>
          <w:sz w:val="21"/>
          <w:szCs w:val="21"/>
          <w:highlight w:val="none"/>
          <w:u w:val="single"/>
        </w:rPr>
        <w:t xml:space="preserve">                                        </w:t>
      </w:r>
    </w:p>
    <w:p w14:paraId="4689157A">
      <w:pPr>
        <w:pStyle w:val="39"/>
        <w:pageBreakBefore w:val="0"/>
        <w:kinsoku/>
        <w:wordWrap/>
        <w:overflowPunct/>
        <w:topLinePunct w:val="0"/>
        <w:bidi w:val="0"/>
        <w:spacing w:line="360" w:lineRule="auto"/>
        <w:ind w:left="0" w:leftChars="0" w:right="0" w:rightChars="0" w:firstLine="420"/>
        <w:rPr>
          <w:rFonts w:ascii="宋体" w:hAnsi="宋体" w:cs="宋体"/>
          <w:color w:val="auto"/>
          <w:sz w:val="21"/>
          <w:szCs w:val="21"/>
          <w:highlight w:val="none"/>
        </w:rPr>
      </w:pPr>
      <w:r>
        <w:rPr>
          <w:rFonts w:hint="eastAsia" w:ascii="宋体" w:hAnsi="宋体" w:cs="宋体"/>
          <w:color w:val="auto"/>
          <w:sz w:val="21"/>
          <w:szCs w:val="21"/>
          <w:highlight w:val="none"/>
        </w:rPr>
        <w:t>日期：</w:t>
      </w:r>
      <w:r>
        <w:rPr>
          <w:rFonts w:hint="eastAsia" w:ascii="宋体" w:hAnsi="宋体" w:cs="宋体"/>
          <w:color w:val="auto"/>
          <w:sz w:val="21"/>
          <w:szCs w:val="21"/>
          <w:highlight w:val="none"/>
          <w:u w:val="single"/>
        </w:rPr>
        <w:t xml:space="preserve">                                        </w:t>
      </w:r>
    </w:p>
    <w:p w14:paraId="0BBA8679">
      <w:pPr>
        <w:pageBreakBefore w:val="0"/>
        <w:kinsoku/>
        <w:wordWrap/>
        <w:overflowPunct/>
        <w:topLinePunct w:val="0"/>
        <w:bidi w:val="0"/>
        <w:spacing w:line="360" w:lineRule="auto"/>
        <w:ind w:left="0" w:leftChars="0" w:right="0" w:rightChars="0"/>
        <w:rPr>
          <w:rFonts w:ascii="宋体" w:hAnsi="宋体" w:cs="宋体"/>
          <w:bCs/>
          <w:color w:val="auto"/>
          <w:sz w:val="24"/>
          <w:highlight w:val="none"/>
        </w:rPr>
      </w:pPr>
    </w:p>
    <w:p w14:paraId="4814B674">
      <w:pPr>
        <w:pageBreakBefore w:val="0"/>
        <w:kinsoku/>
        <w:wordWrap/>
        <w:overflowPunct/>
        <w:topLinePunct w:val="0"/>
        <w:bidi w:val="0"/>
        <w:spacing w:line="360" w:lineRule="auto"/>
        <w:ind w:left="0" w:leftChars="0" w:right="0" w:rightChars="0" w:firstLine="420" w:firstLineChars="200"/>
        <w:rPr>
          <w:rFonts w:ascii="宋体" w:hAnsi="宋体" w:cs="宋体"/>
          <w:bCs/>
          <w:color w:val="auto"/>
          <w:szCs w:val="21"/>
          <w:highlight w:val="none"/>
        </w:rPr>
      </w:pPr>
      <w:r>
        <w:rPr>
          <w:rFonts w:hint="eastAsia" w:ascii="宋体" w:hAnsi="宋体" w:cs="宋体"/>
          <w:bCs/>
          <w:color w:val="auto"/>
          <w:szCs w:val="21"/>
          <w:highlight w:val="none"/>
        </w:rPr>
        <w:t>被授权人身份证复印件：</w:t>
      </w:r>
    </w:p>
    <w:p w14:paraId="3416CFC0">
      <w:pPr>
        <w:pageBreakBefore w:val="0"/>
        <w:kinsoku/>
        <w:wordWrap/>
        <w:overflowPunct/>
        <w:topLinePunct w:val="0"/>
        <w:bidi w:val="0"/>
        <w:spacing w:line="360" w:lineRule="auto"/>
        <w:ind w:left="0" w:leftChars="0" w:right="0" w:rightChars="0" w:firstLine="480" w:firstLineChars="200"/>
        <w:rPr>
          <w:rFonts w:ascii="宋体" w:hAnsi="宋体" w:cs="宋体"/>
          <w:bCs/>
          <w:color w:val="auto"/>
          <w:sz w:val="24"/>
          <w:highlight w:val="none"/>
        </w:rPr>
      </w:pPr>
    </w:p>
    <w:p w14:paraId="15512971">
      <w:pPr>
        <w:pageBreakBefore w:val="0"/>
        <w:kinsoku/>
        <w:wordWrap/>
        <w:overflowPunct/>
        <w:topLinePunct w:val="0"/>
        <w:bidi w:val="0"/>
        <w:spacing w:line="360" w:lineRule="auto"/>
        <w:ind w:left="0" w:leftChars="0" w:right="0" w:rightChars="0" w:firstLine="480" w:firstLineChars="200"/>
        <w:rPr>
          <w:rFonts w:ascii="宋体" w:hAnsi="宋体" w:cs="宋体"/>
          <w:bCs/>
          <w:color w:val="auto"/>
          <w:sz w:val="24"/>
          <w:highlight w:val="none"/>
        </w:rPr>
      </w:pPr>
    </w:p>
    <w:p w14:paraId="6344C5DD">
      <w:pPr>
        <w:pageBreakBefore w:val="0"/>
        <w:kinsoku/>
        <w:wordWrap/>
        <w:overflowPunct/>
        <w:topLinePunct w:val="0"/>
        <w:bidi w:val="0"/>
        <w:spacing w:line="360" w:lineRule="auto"/>
        <w:ind w:left="0" w:leftChars="0" w:right="0" w:rightChars="0" w:firstLine="480" w:firstLineChars="200"/>
        <w:rPr>
          <w:rFonts w:ascii="宋体" w:hAnsi="宋体" w:cs="宋体"/>
          <w:bCs/>
          <w:color w:val="auto"/>
          <w:sz w:val="24"/>
          <w:highlight w:val="none"/>
        </w:rPr>
      </w:pPr>
    </w:p>
    <w:p w14:paraId="2BB0C677">
      <w:pPr>
        <w:pageBreakBefore w:val="0"/>
        <w:kinsoku/>
        <w:wordWrap/>
        <w:overflowPunct/>
        <w:topLinePunct w:val="0"/>
        <w:bidi w:val="0"/>
        <w:spacing w:line="360" w:lineRule="auto"/>
        <w:ind w:left="0" w:leftChars="0" w:right="0" w:rightChars="0" w:firstLine="420" w:firstLineChars="200"/>
        <w:rPr>
          <w:rFonts w:ascii="宋体" w:hAnsi="宋体" w:cs="宋体"/>
          <w:bCs/>
          <w:color w:val="auto"/>
          <w:szCs w:val="21"/>
          <w:highlight w:val="none"/>
        </w:rPr>
      </w:pPr>
      <w:r>
        <w:rPr>
          <w:rFonts w:hint="eastAsia" w:ascii="宋体" w:hAnsi="宋体" w:cs="宋体"/>
          <w:bCs/>
          <w:color w:val="auto"/>
          <w:szCs w:val="21"/>
          <w:highlight w:val="none"/>
        </w:rPr>
        <w:t>法人身份证复印件：</w:t>
      </w:r>
    </w:p>
    <w:p w14:paraId="0FEF31C6">
      <w:pPr>
        <w:pageBreakBefore w:val="0"/>
        <w:kinsoku/>
        <w:wordWrap/>
        <w:overflowPunct/>
        <w:topLinePunct w:val="0"/>
        <w:bidi w:val="0"/>
        <w:spacing w:line="360" w:lineRule="auto"/>
        <w:ind w:left="0" w:leftChars="0" w:right="0" w:rightChars="0" w:firstLine="480" w:firstLineChars="200"/>
        <w:rPr>
          <w:rFonts w:ascii="宋体" w:hAnsi="宋体" w:cs="宋体"/>
          <w:bCs/>
          <w:color w:val="auto"/>
          <w:sz w:val="24"/>
          <w:highlight w:val="none"/>
        </w:rPr>
      </w:pPr>
    </w:p>
    <w:p w14:paraId="48E75752">
      <w:pPr>
        <w:pageBreakBefore w:val="0"/>
        <w:kinsoku/>
        <w:wordWrap/>
        <w:overflowPunct/>
        <w:topLinePunct w:val="0"/>
        <w:bidi w:val="0"/>
        <w:spacing w:line="360" w:lineRule="auto"/>
        <w:ind w:left="0" w:leftChars="0" w:right="0" w:rightChars="0"/>
        <w:rPr>
          <w:rFonts w:ascii="宋体" w:hAnsi="宋体" w:cs="宋体"/>
          <w:bCs/>
          <w:color w:val="auto"/>
          <w:sz w:val="24"/>
          <w:highlight w:val="none"/>
        </w:rPr>
      </w:pPr>
    </w:p>
    <w:p w14:paraId="49E42057">
      <w:pPr>
        <w:pageBreakBefore w:val="0"/>
        <w:kinsoku/>
        <w:wordWrap/>
        <w:overflowPunct/>
        <w:topLinePunct w:val="0"/>
        <w:bidi w:val="0"/>
        <w:spacing w:line="360" w:lineRule="auto"/>
        <w:ind w:left="0" w:leftChars="0" w:right="0" w:rightChars="0"/>
        <w:rPr>
          <w:rFonts w:ascii="宋体" w:hAnsi="宋体" w:cs="宋体"/>
          <w:bCs/>
          <w:color w:val="auto"/>
          <w:sz w:val="24"/>
          <w:highlight w:val="none"/>
        </w:rPr>
      </w:pPr>
    </w:p>
    <w:p w14:paraId="137CB65A">
      <w:pPr>
        <w:pageBreakBefore w:val="0"/>
        <w:kinsoku/>
        <w:wordWrap/>
        <w:overflowPunct/>
        <w:topLinePunct w:val="0"/>
        <w:bidi w:val="0"/>
        <w:spacing w:line="360" w:lineRule="auto"/>
        <w:ind w:left="0" w:leftChars="0" w:right="0" w:rightChars="0" w:firstLine="600" w:firstLineChars="250"/>
        <w:rPr>
          <w:rFonts w:ascii="宋体" w:hAnsi="宋体" w:cs="宋体"/>
          <w:bCs/>
          <w:color w:val="auto"/>
          <w:sz w:val="24"/>
          <w:highlight w:val="none"/>
        </w:rPr>
      </w:pPr>
    </w:p>
    <w:p w14:paraId="57556D1E">
      <w:pPr>
        <w:pStyle w:val="8"/>
        <w:pageBreakBefore w:val="0"/>
        <w:kinsoku/>
        <w:wordWrap/>
        <w:overflowPunct/>
        <w:topLinePunct w:val="0"/>
        <w:bidi w:val="0"/>
        <w:spacing w:line="360" w:lineRule="auto"/>
        <w:ind w:left="0" w:leftChars="0" w:right="0" w:rightChars="0"/>
        <w:rPr>
          <w:rFonts w:ascii="宋体" w:hAnsi="宋体" w:eastAsia="宋体" w:cs="宋体"/>
          <w:color w:val="auto"/>
          <w:highlight w:val="none"/>
        </w:rPr>
      </w:pPr>
    </w:p>
    <w:p w14:paraId="1768E104">
      <w:pPr>
        <w:pageBreakBefore w:val="0"/>
        <w:kinsoku/>
        <w:wordWrap/>
        <w:overflowPunct/>
        <w:topLinePunct w:val="0"/>
        <w:bidi w:val="0"/>
        <w:spacing w:line="360" w:lineRule="auto"/>
        <w:ind w:left="0" w:leftChars="0" w:right="0" w:rightChars="0"/>
        <w:rPr>
          <w:rFonts w:ascii="宋体" w:hAnsi="宋体" w:cs="宋体"/>
          <w:bCs/>
          <w:color w:val="auto"/>
          <w:sz w:val="24"/>
          <w:highlight w:val="none"/>
        </w:rPr>
      </w:pPr>
    </w:p>
    <w:p w14:paraId="5AC7747C">
      <w:pPr>
        <w:pageBreakBefore w:val="0"/>
        <w:kinsoku/>
        <w:wordWrap/>
        <w:overflowPunct/>
        <w:topLinePunct w:val="0"/>
        <w:bidi w:val="0"/>
        <w:spacing w:line="360" w:lineRule="auto"/>
        <w:ind w:left="0" w:leftChars="0" w:right="0" w:rightChars="0"/>
        <w:rPr>
          <w:rFonts w:ascii="宋体" w:hAnsi="宋体" w:cs="宋体"/>
          <w:bCs/>
          <w:color w:val="auto"/>
          <w:sz w:val="24"/>
          <w:highlight w:val="none"/>
        </w:rPr>
      </w:pPr>
    </w:p>
    <w:p w14:paraId="04FE5615">
      <w:pPr>
        <w:pageBreakBefore w:val="0"/>
        <w:kinsoku/>
        <w:wordWrap/>
        <w:overflowPunct/>
        <w:topLinePunct w:val="0"/>
        <w:bidi w:val="0"/>
        <w:spacing w:line="360" w:lineRule="auto"/>
        <w:ind w:left="0" w:leftChars="0" w:right="0" w:rightChars="0"/>
        <w:rPr>
          <w:rFonts w:ascii="宋体" w:hAnsi="宋体" w:cs="宋体"/>
          <w:bCs/>
          <w:color w:val="auto"/>
          <w:sz w:val="24"/>
          <w:highlight w:val="none"/>
        </w:rPr>
      </w:pPr>
    </w:p>
    <w:p w14:paraId="4A8074AF">
      <w:pPr>
        <w:pageBreakBefore w:val="0"/>
        <w:kinsoku/>
        <w:wordWrap/>
        <w:overflowPunct/>
        <w:topLinePunct w:val="0"/>
        <w:bidi w:val="0"/>
        <w:spacing w:line="360" w:lineRule="auto"/>
        <w:ind w:left="0" w:leftChars="0" w:right="0" w:rightChars="0"/>
        <w:rPr>
          <w:rFonts w:ascii="宋体" w:hAnsi="宋体" w:cs="宋体"/>
          <w:bCs/>
          <w:color w:val="auto"/>
          <w:sz w:val="24"/>
          <w:highlight w:val="none"/>
        </w:rPr>
      </w:pPr>
    </w:p>
    <w:p w14:paraId="24D44913">
      <w:pPr>
        <w:pStyle w:val="18"/>
        <w:pageBreakBefore w:val="0"/>
        <w:kinsoku/>
        <w:wordWrap/>
        <w:overflowPunct/>
        <w:topLinePunct w:val="0"/>
        <w:bidi w:val="0"/>
        <w:spacing w:after="0" w:line="360" w:lineRule="auto"/>
        <w:ind w:left="0" w:leftChars="0" w:right="0" w:rightChars="0"/>
        <w:rPr>
          <w:rFonts w:hint="eastAsia"/>
          <w:color w:val="auto"/>
          <w:highlight w:val="none"/>
        </w:rPr>
      </w:pPr>
    </w:p>
    <w:p w14:paraId="7AF9C01F">
      <w:pPr>
        <w:pageBreakBefore w:val="0"/>
        <w:kinsoku/>
        <w:wordWrap/>
        <w:overflowPunct/>
        <w:topLinePunct w:val="0"/>
        <w:bidi w:val="0"/>
        <w:spacing w:line="360" w:lineRule="auto"/>
        <w:ind w:left="0" w:leftChars="0" w:right="0" w:rightChars="0"/>
        <w:rPr>
          <w:rFonts w:hint="eastAsia" w:ascii="宋体" w:hAnsi="宋体" w:cs="宋体"/>
          <w:b/>
          <w:color w:val="auto"/>
          <w:szCs w:val="21"/>
          <w:highlight w:val="none"/>
        </w:rPr>
      </w:pPr>
    </w:p>
    <w:p w14:paraId="62ECAFDA">
      <w:pPr>
        <w:pageBreakBefore w:val="0"/>
        <w:kinsoku/>
        <w:wordWrap/>
        <w:overflowPunct/>
        <w:topLinePunct w:val="0"/>
        <w:bidi w:val="0"/>
        <w:spacing w:line="360" w:lineRule="auto"/>
        <w:ind w:left="0" w:leftChars="0" w:right="0" w:rightChars="0"/>
        <w:jc w:val="center"/>
        <w:rPr>
          <w:rFonts w:hint="eastAsia" w:ascii="宋体" w:hAnsi="宋体" w:cs="宋体"/>
          <w:b/>
          <w:color w:val="auto"/>
          <w:szCs w:val="21"/>
          <w:highlight w:val="none"/>
        </w:rPr>
      </w:pPr>
    </w:p>
    <w:p w14:paraId="0308FC75">
      <w:pPr>
        <w:rPr>
          <w:rFonts w:hint="eastAsia" w:ascii="宋体" w:hAnsi="宋体" w:cs="宋体"/>
          <w:b/>
          <w:color w:val="auto"/>
          <w:szCs w:val="21"/>
          <w:highlight w:val="none"/>
        </w:rPr>
      </w:pPr>
      <w:r>
        <w:rPr>
          <w:rFonts w:hint="eastAsia" w:ascii="宋体" w:hAnsi="宋体" w:cs="宋体"/>
          <w:b/>
          <w:color w:val="auto"/>
          <w:szCs w:val="21"/>
          <w:highlight w:val="none"/>
        </w:rPr>
        <w:br w:type="page"/>
      </w:r>
    </w:p>
    <w:p w14:paraId="254B2771">
      <w:pPr>
        <w:pageBreakBefore w:val="0"/>
        <w:kinsoku/>
        <w:wordWrap/>
        <w:overflowPunct/>
        <w:topLinePunct w:val="0"/>
        <w:bidi w:val="0"/>
        <w:spacing w:line="360" w:lineRule="auto"/>
        <w:ind w:left="0" w:leftChars="0" w:right="0" w:rightChars="0"/>
        <w:jc w:val="center"/>
        <w:rPr>
          <w:rFonts w:ascii="宋体" w:hAnsi="宋体" w:cs="宋体"/>
          <w:b/>
          <w:bCs/>
          <w:color w:val="auto"/>
          <w:szCs w:val="21"/>
          <w:highlight w:val="none"/>
        </w:rPr>
      </w:pPr>
      <w:r>
        <w:rPr>
          <w:rFonts w:hint="eastAsia" w:ascii="宋体" w:hAnsi="宋体" w:cs="宋体"/>
          <w:b/>
          <w:color w:val="auto"/>
          <w:szCs w:val="21"/>
          <w:highlight w:val="none"/>
        </w:rPr>
        <w:t>参加本次采购活动前 3 年内在经营活动中没有重大违法记</w:t>
      </w:r>
      <w:r>
        <w:rPr>
          <w:rFonts w:hint="eastAsia" w:ascii="宋体" w:hAnsi="宋体" w:cs="宋体"/>
          <w:b/>
          <w:bCs/>
          <w:color w:val="auto"/>
          <w:szCs w:val="21"/>
          <w:highlight w:val="none"/>
        </w:rPr>
        <w:t>录的书面声明</w:t>
      </w:r>
    </w:p>
    <w:p w14:paraId="7924D3AA">
      <w:pPr>
        <w:pageBreakBefore w:val="0"/>
        <w:kinsoku/>
        <w:wordWrap/>
        <w:overflowPunct/>
        <w:topLinePunct w:val="0"/>
        <w:bidi w:val="0"/>
        <w:spacing w:line="360" w:lineRule="auto"/>
        <w:ind w:left="0" w:leftChars="0" w:right="0" w:rightChars="0"/>
        <w:rPr>
          <w:rFonts w:ascii="宋体" w:hAnsi="宋体" w:cs="宋体"/>
          <w:color w:val="auto"/>
          <w:szCs w:val="21"/>
          <w:highlight w:val="none"/>
        </w:rPr>
      </w:pPr>
    </w:p>
    <w:p w14:paraId="20214CBD">
      <w:pPr>
        <w:pageBreakBefore w:val="0"/>
        <w:kinsoku/>
        <w:wordWrap/>
        <w:overflowPunct/>
        <w:topLinePunct w:val="0"/>
        <w:bidi w:val="0"/>
        <w:spacing w:line="360" w:lineRule="auto"/>
        <w:ind w:left="0" w:leftChars="0" w:right="0" w:rightChars="0"/>
        <w:jc w:val="center"/>
        <w:rPr>
          <w:rFonts w:ascii="宋体" w:hAnsi="宋体" w:cs="宋体"/>
          <w:b/>
          <w:bCs/>
          <w:color w:val="auto"/>
          <w:sz w:val="24"/>
          <w:szCs w:val="24"/>
          <w:highlight w:val="none"/>
        </w:rPr>
      </w:pPr>
      <w:r>
        <w:rPr>
          <w:rFonts w:hint="eastAsia" w:ascii="宋体" w:hAnsi="宋体" w:cs="宋体"/>
          <w:b/>
          <w:bCs/>
          <w:color w:val="auto"/>
          <w:sz w:val="24"/>
          <w:szCs w:val="24"/>
          <w:highlight w:val="none"/>
        </w:rPr>
        <w:t>声  明</w:t>
      </w:r>
    </w:p>
    <w:p w14:paraId="31B94519">
      <w:pPr>
        <w:pageBreakBefore w:val="0"/>
        <w:kinsoku/>
        <w:wordWrap/>
        <w:overflowPunct/>
        <w:topLinePunct w:val="0"/>
        <w:bidi w:val="0"/>
        <w:spacing w:line="360" w:lineRule="auto"/>
        <w:ind w:left="0" w:leftChars="0" w:right="0" w:rightChars="0"/>
        <w:rPr>
          <w:rFonts w:ascii="宋体" w:hAnsi="宋体" w:cs="宋体"/>
          <w:bCs/>
          <w:color w:val="auto"/>
          <w:szCs w:val="21"/>
          <w:highlight w:val="none"/>
        </w:rPr>
      </w:pPr>
      <w:r>
        <w:rPr>
          <w:rFonts w:hint="eastAsia" w:ascii="宋体" w:hAnsi="宋体" w:cs="宋体"/>
          <w:b/>
          <w:bCs/>
          <w:color w:val="auto"/>
          <w:szCs w:val="21"/>
          <w:highlight w:val="none"/>
        </w:rPr>
        <w:t xml:space="preserve">    </w:t>
      </w:r>
      <w:r>
        <w:rPr>
          <w:rFonts w:hint="eastAsia" w:ascii="宋体" w:hAnsi="宋体" w:cs="宋体"/>
          <w:bCs/>
          <w:color w:val="auto"/>
          <w:szCs w:val="21"/>
          <w:highlight w:val="none"/>
        </w:rPr>
        <w:t>我公司郑重声明：参加本次采购活动前 3 年内，我公司在经营活动中没有因违法经营受到刑事处罚或者责令停产停业、吊销许可证或者执照、较大数额罚款等行政处罚。</w:t>
      </w:r>
    </w:p>
    <w:p w14:paraId="1E3F5721">
      <w:pPr>
        <w:pageBreakBefore w:val="0"/>
        <w:kinsoku/>
        <w:wordWrap/>
        <w:overflowPunct/>
        <w:topLinePunct w:val="0"/>
        <w:bidi w:val="0"/>
        <w:spacing w:line="360" w:lineRule="auto"/>
        <w:ind w:left="0" w:leftChars="0" w:right="0" w:rightChars="0"/>
        <w:rPr>
          <w:rFonts w:ascii="宋体" w:hAnsi="宋体" w:cs="宋体"/>
          <w:bCs/>
          <w:color w:val="auto"/>
          <w:szCs w:val="21"/>
          <w:highlight w:val="none"/>
        </w:rPr>
      </w:pPr>
      <w:r>
        <w:rPr>
          <w:rFonts w:hint="eastAsia" w:ascii="宋体" w:hAnsi="宋体" w:cs="宋体"/>
          <w:bCs/>
          <w:color w:val="auto"/>
          <w:szCs w:val="21"/>
          <w:highlight w:val="none"/>
        </w:rPr>
        <w:t xml:space="preserve">                               </w:t>
      </w:r>
    </w:p>
    <w:p w14:paraId="6B3C9FA0">
      <w:pPr>
        <w:pageBreakBefore w:val="0"/>
        <w:kinsoku/>
        <w:wordWrap/>
        <w:overflowPunct/>
        <w:topLinePunct w:val="0"/>
        <w:bidi w:val="0"/>
        <w:spacing w:line="360" w:lineRule="auto"/>
        <w:ind w:left="0" w:leftChars="0" w:right="0" w:rightChars="0" w:firstLine="3360" w:firstLineChars="1600"/>
        <w:rPr>
          <w:rFonts w:ascii="宋体" w:hAnsi="宋体" w:cs="宋体"/>
          <w:bCs/>
          <w:color w:val="auto"/>
          <w:szCs w:val="21"/>
          <w:highlight w:val="none"/>
          <w:u w:val="single"/>
        </w:rPr>
      </w:pPr>
      <w:r>
        <w:rPr>
          <w:rFonts w:hint="eastAsia" w:ascii="宋体" w:hAnsi="宋体" w:cs="宋体"/>
          <w:bCs/>
          <w:color w:val="auto"/>
          <w:szCs w:val="21"/>
          <w:highlight w:val="none"/>
        </w:rPr>
        <w:t>供应商名称（公章）：</w:t>
      </w:r>
      <w:r>
        <w:rPr>
          <w:rFonts w:hint="eastAsia" w:ascii="宋体" w:hAnsi="宋体" w:cs="宋体"/>
          <w:bCs/>
          <w:color w:val="auto"/>
          <w:szCs w:val="21"/>
          <w:highlight w:val="none"/>
          <w:u w:val="single"/>
        </w:rPr>
        <w:t xml:space="preserve">                            </w:t>
      </w:r>
    </w:p>
    <w:p w14:paraId="16C21A22">
      <w:pPr>
        <w:pageBreakBefore w:val="0"/>
        <w:kinsoku/>
        <w:wordWrap/>
        <w:overflowPunct/>
        <w:topLinePunct w:val="0"/>
        <w:bidi w:val="0"/>
        <w:spacing w:line="360" w:lineRule="auto"/>
        <w:ind w:left="0" w:leftChars="0" w:right="0" w:rightChars="0"/>
        <w:rPr>
          <w:rFonts w:ascii="宋体" w:hAnsi="宋体" w:cs="宋体"/>
          <w:bCs/>
          <w:color w:val="auto"/>
          <w:szCs w:val="21"/>
          <w:highlight w:val="none"/>
          <w:u w:val="single"/>
        </w:rPr>
      </w:pPr>
      <w:r>
        <w:rPr>
          <w:rFonts w:hint="eastAsia" w:ascii="宋体" w:hAnsi="宋体" w:cs="宋体"/>
          <w:bCs/>
          <w:color w:val="auto"/>
          <w:szCs w:val="21"/>
          <w:highlight w:val="none"/>
        </w:rPr>
        <w:t xml:space="preserve">                               法定代表人或授权代表签字：</w:t>
      </w:r>
      <w:r>
        <w:rPr>
          <w:rFonts w:hint="eastAsia" w:ascii="宋体" w:hAnsi="宋体" w:cs="宋体"/>
          <w:bCs/>
          <w:color w:val="auto"/>
          <w:szCs w:val="21"/>
          <w:highlight w:val="none"/>
          <w:u w:val="single"/>
        </w:rPr>
        <w:t xml:space="preserve">                       </w:t>
      </w:r>
    </w:p>
    <w:p w14:paraId="053E153B">
      <w:pPr>
        <w:pageBreakBefore w:val="0"/>
        <w:kinsoku/>
        <w:wordWrap/>
        <w:overflowPunct/>
        <w:topLinePunct w:val="0"/>
        <w:bidi w:val="0"/>
        <w:spacing w:line="360" w:lineRule="auto"/>
        <w:ind w:left="0" w:leftChars="0" w:right="0" w:rightChars="0"/>
        <w:rPr>
          <w:rFonts w:ascii="宋体" w:hAnsi="宋体" w:cs="宋体"/>
          <w:bCs/>
          <w:color w:val="auto"/>
          <w:szCs w:val="21"/>
          <w:highlight w:val="none"/>
        </w:rPr>
      </w:pPr>
      <w:r>
        <w:rPr>
          <w:rFonts w:hint="eastAsia" w:ascii="宋体" w:hAnsi="宋体" w:cs="宋体"/>
          <w:bCs/>
          <w:color w:val="auto"/>
          <w:szCs w:val="21"/>
          <w:highlight w:val="none"/>
        </w:rPr>
        <w:t xml:space="preserve">                                日期：</w:t>
      </w:r>
      <w:r>
        <w:rPr>
          <w:rFonts w:hint="eastAsia" w:ascii="宋体" w:hAnsi="宋体" w:cs="宋体"/>
          <w:bCs/>
          <w:color w:val="auto"/>
          <w:szCs w:val="21"/>
          <w:highlight w:val="none"/>
          <w:u w:val="single"/>
        </w:rPr>
        <w:t xml:space="preserve">       </w:t>
      </w:r>
      <w:r>
        <w:rPr>
          <w:rFonts w:hint="eastAsia" w:ascii="宋体" w:hAnsi="宋体" w:cs="宋体"/>
          <w:bCs/>
          <w:color w:val="auto"/>
          <w:szCs w:val="21"/>
          <w:highlight w:val="none"/>
        </w:rPr>
        <w:t>年</w:t>
      </w:r>
      <w:r>
        <w:rPr>
          <w:rFonts w:hint="eastAsia" w:ascii="宋体" w:hAnsi="宋体" w:cs="宋体"/>
          <w:bCs/>
          <w:color w:val="auto"/>
          <w:szCs w:val="21"/>
          <w:highlight w:val="none"/>
          <w:u w:val="single"/>
        </w:rPr>
        <w:t xml:space="preserve">    </w:t>
      </w:r>
      <w:r>
        <w:rPr>
          <w:rFonts w:hint="eastAsia" w:ascii="宋体" w:hAnsi="宋体" w:cs="宋体"/>
          <w:bCs/>
          <w:color w:val="auto"/>
          <w:szCs w:val="21"/>
          <w:highlight w:val="none"/>
        </w:rPr>
        <w:t>月</w:t>
      </w:r>
      <w:r>
        <w:rPr>
          <w:rFonts w:hint="eastAsia" w:ascii="宋体" w:hAnsi="宋体" w:cs="宋体"/>
          <w:bCs/>
          <w:color w:val="auto"/>
          <w:szCs w:val="21"/>
          <w:highlight w:val="none"/>
          <w:u w:val="single"/>
        </w:rPr>
        <w:t xml:space="preserve">    </w:t>
      </w:r>
      <w:r>
        <w:rPr>
          <w:rFonts w:hint="eastAsia" w:ascii="宋体" w:hAnsi="宋体" w:cs="宋体"/>
          <w:bCs/>
          <w:color w:val="auto"/>
          <w:szCs w:val="21"/>
          <w:highlight w:val="none"/>
        </w:rPr>
        <w:t>日</w:t>
      </w:r>
    </w:p>
    <w:p w14:paraId="008392B3">
      <w:pPr>
        <w:pageBreakBefore w:val="0"/>
        <w:kinsoku/>
        <w:wordWrap/>
        <w:overflowPunct/>
        <w:topLinePunct w:val="0"/>
        <w:bidi w:val="0"/>
        <w:spacing w:line="360" w:lineRule="auto"/>
        <w:ind w:left="0" w:leftChars="0" w:right="0" w:rightChars="0"/>
        <w:rPr>
          <w:rFonts w:ascii="宋体" w:hAnsi="宋体" w:cs="宋体"/>
          <w:bCs/>
          <w:color w:val="auto"/>
          <w:sz w:val="24"/>
          <w:highlight w:val="none"/>
        </w:rPr>
      </w:pPr>
    </w:p>
    <w:p w14:paraId="57FD2E3B">
      <w:pPr>
        <w:pageBreakBefore w:val="0"/>
        <w:kinsoku/>
        <w:wordWrap/>
        <w:overflowPunct/>
        <w:topLinePunct w:val="0"/>
        <w:bidi w:val="0"/>
        <w:spacing w:line="360" w:lineRule="auto"/>
        <w:ind w:left="0" w:leftChars="0" w:right="0" w:rightChars="0"/>
        <w:rPr>
          <w:rFonts w:ascii="宋体" w:hAnsi="宋体" w:cs="宋体"/>
          <w:bCs/>
          <w:color w:val="auto"/>
          <w:sz w:val="24"/>
          <w:highlight w:val="none"/>
        </w:rPr>
      </w:pPr>
    </w:p>
    <w:p w14:paraId="1481AFF6">
      <w:pPr>
        <w:pageBreakBefore w:val="0"/>
        <w:kinsoku/>
        <w:wordWrap/>
        <w:overflowPunct/>
        <w:topLinePunct w:val="0"/>
        <w:bidi w:val="0"/>
        <w:spacing w:line="360" w:lineRule="auto"/>
        <w:ind w:left="0" w:leftChars="0" w:right="0" w:rightChars="0"/>
        <w:rPr>
          <w:rFonts w:ascii="宋体" w:hAnsi="宋体" w:cs="宋体"/>
          <w:bCs/>
          <w:color w:val="auto"/>
          <w:sz w:val="24"/>
          <w:highlight w:val="none"/>
        </w:rPr>
      </w:pPr>
    </w:p>
    <w:p w14:paraId="76E81DD1">
      <w:pPr>
        <w:pageBreakBefore w:val="0"/>
        <w:kinsoku/>
        <w:wordWrap/>
        <w:overflowPunct/>
        <w:topLinePunct w:val="0"/>
        <w:bidi w:val="0"/>
        <w:spacing w:line="360" w:lineRule="auto"/>
        <w:ind w:left="0" w:leftChars="0" w:right="0" w:rightChars="0"/>
        <w:rPr>
          <w:rFonts w:ascii="宋体" w:hAnsi="宋体" w:cs="宋体"/>
          <w:bCs/>
          <w:color w:val="auto"/>
          <w:sz w:val="24"/>
          <w:highlight w:val="none"/>
        </w:rPr>
      </w:pPr>
    </w:p>
    <w:p w14:paraId="42C98EC3">
      <w:pPr>
        <w:pageBreakBefore w:val="0"/>
        <w:kinsoku/>
        <w:wordWrap/>
        <w:overflowPunct/>
        <w:topLinePunct w:val="0"/>
        <w:bidi w:val="0"/>
        <w:spacing w:line="360" w:lineRule="auto"/>
        <w:ind w:left="0" w:leftChars="0" w:right="0" w:rightChars="0"/>
        <w:rPr>
          <w:rFonts w:ascii="宋体" w:hAnsi="宋体" w:cs="宋体"/>
          <w:bCs/>
          <w:color w:val="auto"/>
          <w:sz w:val="24"/>
          <w:highlight w:val="none"/>
        </w:rPr>
      </w:pPr>
    </w:p>
    <w:p w14:paraId="1E84214C">
      <w:pPr>
        <w:pageBreakBefore w:val="0"/>
        <w:kinsoku/>
        <w:wordWrap/>
        <w:overflowPunct/>
        <w:topLinePunct w:val="0"/>
        <w:bidi w:val="0"/>
        <w:spacing w:line="360" w:lineRule="auto"/>
        <w:ind w:left="0" w:leftChars="0" w:right="0" w:rightChars="0"/>
        <w:rPr>
          <w:rFonts w:ascii="宋体" w:hAnsi="宋体" w:cs="宋体"/>
          <w:bCs/>
          <w:color w:val="auto"/>
          <w:sz w:val="24"/>
          <w:highlight w:val="none"/>
        </w:rPr>
      </w:pPr>
    </w:p>
    <w:p w14:paraId="6B08BAF9">
      <w:pPr>
        <w:pageBreakBefore w:val="0"/>
        <w:kinsoku/>
        <w:wordWrap/>
        <w:overflowPunct/>
        <w:topLinePunct w:val="0"/>
        <w:bidi w:val="0"/>
        <w:spacing w:line="360" w:lineRule="auto"/>
        <w:ind w:left="0" w:leftChars="0" w:right="0" w:rightChars="0"/>
        <w:rPr>
          <w:rFonts w:ascii="宋体" w:hAnsi="宋体" w:cs="宋体"/>
          <w:bCs/>
          <w:color w:val="auto"/>
          <w:sz w:val="24"/>
          <w:highlight w:val="none"/>
        </w:rPr>
      </w:pPr>
    </w:p>
    <w:p w14:paraId="1A184ABE">
      <w:pPr>
        <w:pageBreakBefore w:val="0"/>
        <w:kinsoku/>
        <w:wordWrap/>
        <w:overflowPunct/>
        <w:topLinePunct w:val="0"/>
        <w:bidi w:val="0"/>
        <w:spacing w:line="360" w:lineRule="auto"/>
        <w:ind w:left="0" w:leftChars="0" w:right="0" w:rightChars="0"/>
        <w:rPr>
          <w:rFonts w:ascii="宋体" w:hAnsi="宋体" w:cs="宋体"/>
          <w:bCs/>
          <w:color w:val="auto"/>
          <w:sz w:val="24"/>
          <w:highlight w:val="none"/>
        </w:rPr>
      </w:pPr>
    </w:p>
    <w:p w14:paraId="3EA68031">
      <w:pPr>
        <w:pageBreakBefore w:val="0"/>
        <w:kinsoku/>
        <w:wordWrap/>
        <w:overflowPunct/>
        <w:topLinePunct w:val="0"/>
        <w:bidi w:val="0"/>
        <w:spacing w:line="360" w:lineRule="auto"/>
        <w:ind w:left="0" w:leftChars="0" w:right="0" w:rightChars="0"/>
        <w:rPr>
          <w:rFonts w:ascii="宋体" w:hAnsi="宋体" w:cs="宋体"/>
          <w:bCs/>
          <w:color w:val="auto"/>
          <w:sz w:val="24"/>
          <w:highlight w:val="none"/>
        </w:rPr>
      </w:pPr>
    </w:p>
    <w:p w14:paraId="4C524B04">
      <w:pPr>
        <w:pageBreakBefore w:val="0"/>
        <w:kinsoku/>
        <w:wordWrap/>
        <w:overflowPunct/>
        <w:topLinePunct w:val="0"/>
        <w:bidi w:val="0"/>
        <w:spacing w:line="360" w:lineRule="auto"/>
        <w:ind w:left="0" w:leftChars="0" w:right="0" w:rightChars="0"/>
        <w:rPr>
          <w:rFonts w:ascii="宋体" w:hAnsi="宋体" w:cs="宋体"/>
          <w:bCs/>
          <w:color w:val="auto"/>
          <w:sz w:val="24"/>
          <w:highlight w:val="none"/>
        </w:rPr>
      </w:pPr>
    </w:p>
    <w:p w14:paraId="27A9536D">
      <w:pPr>
        <w:pageBreakBefore w:val="0"/>
        <w:kinsoku/>
        <w:wordWrap/>
        <w:overflowPunct/>
        <w:topLinePunct w:val="0"/>
        <w:bidi w:val="0"/>
        <w:spacing w:line="360" w:lineRule="auto"/>
        <w:ind w:left="0" w:leftChars="0" w:right="0" w:rightChars="0"/>
        <w:rPr>
          <w:rFonts w:ascii="宋体" w:hAnsi="宋体" w:cs="宋体"/>
          <w:bCs/>
          <w:color w:val="auto"/>
          <w:sz w:val="24"/>
          <w:highlight w:val="none"/>
        </w:rPr>
      </w:pPr>
    </w:p>
    <w:p w14:paraId="093820E8">
      <w:pPr>
        <w:pageBreakBefore w:val="0"/>
        <w:kinsoku/>
        <w:wordWrap/>
        <w:overflowPunct/>
        <w:topLinePunct w:val="0"/>
        <w:bidi w:val="0"/>
        <w:spacing w:line="360" w:lineRule="auto"/>
        <w:ind w:left="0" w:leftChars="0" w:right="0" w:rightChars="0"/>
        <w:rPr>
          <w:rFonts w:ascii="宋体" w:hAnsi="宋体" w:cs="宋体"/>
          <w:bCs/>
          <w:color w:val="auto"/>
          <w:sz w:val="24"/>
          <w:highlight w:val="none"/>
        </w:rPr>
      </w:pPr>
    </w:p>
    <w:p w14:paraId="21704A80">
      <w:pPr>
        <w:pageBreakBefore w:val="0"/>
        <w:kinsoku/>
        <w:wordWrap/>
        <w:overflowPunct/>
        <w:topLinePunct w:val="0"/>
        <w:bidi w:val="0"/>
        <w:spacing w:line="360" w:lineRule="auto"/>
        <w:ind w:left="0" w:leftChars="0" w:right="0" w:rightChars="0"/>
        <w:rPr>
          <w:rFonts w:ascii="宋体" w:hAnsi="宋体" w:cs="宋体"/>
          <w:bCs/>
          <w:color w:val="auto"/>
          <w:sz w:val="24"/>
          <w:highlight w:val="none"/>
        </w:rPr>
      </w:pPr>
    </w:p>
    <w:p w14:paraId="53D74D25">
      <w:pPr>
        <w:pageBreakBefore w:val="0"/>
        <w:kinsoku/>
        <w:wordWrap/>
        <w:overflowPunct/>
        <w:topLinePunct w:val="0"/>
        <w:bidi w:val="0"/>
        <w:spacing w:line="360" w:lineRule="auto"/>
        <w:ind w:left="0" w:leftChars="0" w:right="0" w:rightChars="0"/>
        <w:rPr>
          <w:rFonts w:ascii="宋体" w:hAnsi="宋体" w:cs="宋体"/>
          <w:bCs/>
          <w:color w:val="auto"/>
          <w:sz w:val="24"/>
          <w:highlight w:val="none"/>
        </w:rPr>
      </w:pPr>
    </w:p>
    <w:p w14:paraId="20D308CB">
      <w:pPr>
        <w:pageBreakBefore w:val="0"/>
        <w:kinsoku/>
        <w:wordWrap/>
        <w:overflowPunct/>
        <w:topLinePunct w:val="0"/>
        <w:bidi w:val="0"/>
        <w:spacing w:line="360" w:lineRule="auto"/>
        <w:ind w:left="0" w:leftChars="0" w:right="0" w:rightChars="0"/>
        <w:rPr>
          <w:rFonts w:ascii="宋体" w:hAnsi="宋体" w:cs="宋体"/>
          <w:bCs/>
          <w:color w:val="auto"/>
          <w:sz w:val="24"/>
          <w:highlight w:val="none"/>
        </w:rPr>
      </w:pPr>
    </w:p>
    <w:p w14:paraId="11D62D70">
      <w:pPr>
        <w:pageBreakBefore w:val="0"/>
        <w:kinsoku/>
        <w:wordWrap/>
        <w:overflowPunct/>
        <w:topLinePunct w:val="0"/>
        <w:bidi w:val="0"/>
        <w:spacing w:line="360" w:lineRule="auto"/>
        <w:ind w:left="0" w:leftChars="0" w:right="0" w:rightChars="0"/>
        <w:rPr>
          <w:rFonts w:ascii="宋体" w:hAnsi="宋体" w:cs="宋体"/>
          <w:bCs/>
          <w:color w:val="auto"/>
          <w:sz w:val="24"/>
          <w:highlight w:val="none"/>
        </w:rPr>
      </w:pPr>
    </w:p>
    <w:p w14:paraId="6B982C70">
      <w:pPr>
        <w:pageBreakBefore w:val="0"/>
        <w:kinsoku/>
        <w:wordWrap/>
        <w:overflowPunct/>
        <w:topLinePunct w:val="0"/>
        <w:bidi w:val="0"/>
        <w:spacing w:line="360" w:lineRule="auto"/>
        <w:ind w:left="0" w:leftChars="0" w:right="0" w:rightChars="0"/>
        <w:rPr>
          <w:rFonts w:ascii="宋体" w:hAnsi="宋体" w:cs="宋体"/>
          <w:bCs/>
          <w:color w:val="auto"/>
          <w:sz w:val="24"/>
          <w:highlight w:val="none"/>
        </w:rPr>
      </w:pPr>
    </w:p>
    <w:p w14:paraId="73CAEA3A">
      <w:pPr>
        <w:pageBreakBefore w:val="0"/>
        <w:kinsoku/>
        <w:wordWrap/>
        <w:overflowPunct/>
        <w:topLinePunct w:val="0"/>
        <w:bidi w:val="0"/>
        <w:spacing w:line="360" w:lineRule="auto"/>
        <w:ind w:left="0" w:leftChars="0" w:right="0" w:rightChars="0"/>
        <w:rPr>
          <w:rFonts w:ascii="宋体" w:hAnsi="宋体" w:cs="宋体"/>
          <w:bCs/>
          <w:color w:val="auto"/>
          <w:sz w:val="24"/>
          <w:highlight w:val="none"/>
        </w:rPr>
      </w:pPr>
    </w:p>
    <w:p w14:paraId="7AE661DF">
      <w:pPr>
        <w:pStyle w:val="18"/>
        <w:pageBreakBefore w:val="0"/>
        <w:kinsoku/>
        <w:wordWrap/>
        <w:overflowPunct/>
        <w:topLinePunct w:val="0"/>
        <w:bidi w:val="0"/>
        <w:spacing w:after="0" w:line="360" w:lineRule="auto"/>
        <w:ind w:left="0" w:leftChars="0" w:right="0" w:rightChars="0"/>
        <w:rPr>
          <w:color w:val="auto"/>
          <w:highlight w:val="none"/>
        </w:rPr>
      </w:pPr>
    </w:p>
    <w:p w14:paraId="792BFE2A">
      <w:pPr>
        <w:pStyle w:val="18"/>
        <w:pageBreakBefore w:val="0"/>
        <w:kinsoku/>
        <w:wordWrap/>
        <w:overflowPunct/>
        <w:topLinePunct w:val="0"/>
        <w:bidi w:val="0"/>
        <w:spacing w:after="0" w:line="360" w:lineRule="auto"/>
        <w:ind w:left="0" w:leftChars="0" w:right="0" w:rightChars="0"/>
        <w:rPr>
          <w:rFonts w:hint="eastAsia"/>
          <w:color w:val="auto"/>
          <w:highlight w:val="none"/>
        </w:rPr>
      </w:pPr>
    </w:p>
    <w:p w14:paraId="4C78BDAA">
      <w:pPr>
        <w:rPr>
          <w:rFonts w:hint="eastAsia" w:ascii="宋体" w:hAnsi="宋体" w:cs="宋体"/>
          <w:b/>
          <w:bCs/>
          <w:color w:val="auto"/>
          <w:sz w:val="24"/>
          <w:szCs w:val="24"/>
          <w:highlight w:val="none"/>
        </w:rPr>
      </w:pPr>
      <w:r>
        <w:rPr>
          <w:rFonts w:hint="eastAsia" w:ascii="宋体" w:hAnsi="宋体" w:cs="宋体"/>
          <w:b/>
          <w:bCs/>
          <w:color w:val="auto"/>
          <w:sz w:val="24"/>
          <w:szCs w:val="24"/>
          <w:highlight w:val="none"/>
        </w:rPr>
        <w:br w:type="page"/>
      </w:r>
    </w:p>
    <w:p w14:paraId="5175A5C6">
      <w:pPr>
        <w:pageBreakBefore w:val="0"/>
        <w:kinsoku/>
        <w:wordWrap/>
        <w:overflowPunct/>
        <w:topLinePunct w:val="0"/>
        <w:bidi w:val="0"/>
        <w:spacing w:line="360" w:lineRule="auto"/>
        <w:ind w:left="0" w:leftChars="0" w:right="0" w:rightChars="0"/>
        <w:jc w:val="center"/>
        <w:rPr>
          <w:rFonts w:ascii="宋体" w:hAnsi="宋体" w:cs="宋体"/>
          <w:b/>
          <w:bCs/>
          <w:color w:val="auto"/>
          <w:sz w:val="24"/>
          <w:szCs w:val="24"/>
          <w:highlight w:val="none"/>
        </w:rPr>
      </w:pPr>
      <w:r>
        <w:rPr>
          <w:rFonts w:hint="eastAsia" w:ascii="宋体" w:hAnsi="宋体" w:cs="宋体"/>
          <w:b/>
          <w:bCs/>
          <w:color w:val="auto"/>
          <w:sz w:val="24"/>
          <w:szCs w:val="24"/>
          <w:highlight w:val="none"/>
        </w:rPr>
        <w:t>供应商信用承诺书</w:t>
      </w:r>
    </w:p>
    <w:p w14:paraId="2249C8C1">
      <w:pPr>
        <w:pageBreakBefore w:val="0"/>
        <w:kinsoku/>
        <w:wordWrap/>
        <w:overflowPunct/>
        <w:topLinePunct w:val="0"/>
        <w:bidi w:val="0"/>
        <w:spacing w:line="360" w:lineRule="auto"/>
        <w:ind w:left="0" w:leftChars="0" w:right="0" w:rightChars="0"/>
        <w:rPr>
          <w:rFonts w:ascii="宋体" w:hAnsi="宋体" w:cs="宋体"/>
          <w:color w:val="auto"/>
          <w:sz w:val="24"/>
          <w:szCs w:val="24"/>
          <w:highlight w:val="none"/>
        </w:rPr>
      </w:pPr>
    </w:p>
    <w:p w14:paraId="1C7801B2">
      <w:pPr>
        <w:pageBreakBefore w:val="0"/>
        <w:kinsoku/>
        <w:wordWrap/>
        <w:overflowPunct/>
        <w:topLinePunct w:val="0"/>
        <w:bidi w:val="0"/>
        <w:spacing w:line="360" w:lineRule="auto"/>
        <w:ind w:left="0" w:leftChars="0" w:right="0" w:rightChars="0"/>
        <w:rPr>
          <w:rFonts w:ascii="宋体" w:hAnsi="宋体" w:cs="宋体"/>
          <w:color w:val="auto"/>
          <w:szCs w:val="21"/>
          <w:highlight w:val="none"/>
        </w:rPr>
      </w:pPr>
      <w:r>
        <w:rPr>
          <w:rFonts w:hint="eastAsia" w:ascii="宋体" w:hAnsi="宋体" w:cs="宋体"/>
          <w:color w:val="auto"/>
          <w:szCs w:val="21"/>
          <w:highlight w:val="none"/>
        </w:rPr>
        <w:t>承诺主体名称：</w:t>
      </w:r>
    </w:p>
    <w:p w14:paraId="38808753">
      <w:pPr>
        <w:pageBreakBefore w:val="0"/>
        <w:kinsoku/>
        <w:wordWrap/>
        <w:overflowPunct/>
        <w:topLinePunct w:val="0"/>
        <w:bidi w:val="0"/>
        <w:spacing w:line="360" w:lineRule="auto"/>
        <w:ind w:left="0" w:leftChars="0" w:right="0" w:rightChars="0"/>
        <w:rPr>
          <w:rFonts w:ascii="宋体" w:hAnsi="宋体" w:cs="宋体"/>
          <w:color w:val="auto"/>
          <w:szCs w:val="21"/>
          <w:highlight w:val="none"/>
        </w:rPr>
      </w:pPr>
      <w:r>
        <w:rPr>
          <w:rFonts w:hint="eastAsia" w:ascii="宋体" w:hAnsi="宋体" w:cs="宋体"/>
          <w:color w:val="auto"/>
          <w:szCs w:val="21"/>
          <w:highlight w:val="none"/>
        </w:rPr>
        <w:t>统一社会信用代码：</w:t>
      </w:r>
    </w:p>
    <w:p w14:paraId="1293A44D">
      <w:pPr>
        <w:pageBreakBefore w:val="0"/>
        <w:kinsoku/>
        <w:wordWrap/>
        <w:overflowPunct/>
        <w:topLinePunct w:val="0"/>
        <w:bidi w:val="0"/>
        <w:spacing w:line="360" w:lineRule="auto"/>
        <w:ind w:left="0" w:leftChars="0" w:right="0" w:rightChars="0" w:firstLine="420" w:firstLineChars="200"/>
        <w:rPr>
          <w:rFonts w:hint="eastAsia" w:ascii="宋体" w:hAnsi="宋体" w:eastAsia="宋体" w:cs="宋体"/>
          <w:b/>
          <w:bCs/>
          <w:color w:val="auto"/>
          <w:szCs w:val="21"/>
          <w:highlight w:val="none"/>
          <w:u w:val="single"/>
          <w:lang w:eastAsia="zh-CN"/>
        </w:rPr>
      </w:pPr>
      <w:r>
        <w:rPr>
          <w:rFonts w:hint="eastAsia" w:ascii="宋体" w:hAnsi="宋体" w:cs="宋体"/>
          <w:color w:val="auto"/>
          <w:szCs w:val="21"/>
          <w:highlight w:val="none"/>
        </w:rPr>
        <w:t>为维护公平竞争、规范有序的市场秩序，营造诚实守信的信用环境，共同推进社会信用体系建设完善，树立企业诚信守法形象，本企业对</w:t>
      </w:r>
      <w:r>
        <w:rPr>
          <w:rFonts w:hint="eastAsia" w:ascii="宋体" w:hAnsi="宋体" w:cs="宋体"/>
          <w:color w:val="auto"/>
          <w:szCs w:val="21"/>
          <w:highlight w:val="none"/>
          <w:u w:val="single"/>
          <w:lang w:eastAsia="zh-CN"/>
        </w:rPr>
        <w:t>西区初中校地块文保方案设计服务</w:t>
      </w:r>
      <w:r>
        <w:rPr>
          <w:rFonts w:hint="eastAsia" w:ascii="宋体" w:hAnsi="宋体" w:cs="宋体"/>
          <w:color w:val="auto"/>
          <w:szCs w:val="21"/>
          <w:highlight w:val="none"/>
        </w:rPr>
        <w:t>采购活动郑重承诺如下</w:t>
      </w:r>
      <w:r>
        <w:rPr>
          <w:rFonts w:hint="eastAsia" w:ascii="宋体" w:hAnsi="宋体" w:cs="宋体"/>
          <w:color w:val="auto"/>
          <w:szCs w:val="21"/>
          <w:highlight w:val="none"/>
          <w:lang w:eastAsia="zh-CN"/>
        </w:rPr>
        <w:t>：</w:t>
      </w:r>
    </w:p>
    <w:p w14:paraId="4E0484A4">
      <w:pPr>
        <w:pageBreakBefore w:val="0"/>
        <w:kinsoku/>
        <w:wordWrap/>
        <w:overflowPunct/>
        <w:topLinePunct w:val="0"/>
        <w:bidi w:val="0"/>
        <w:spacing w:line="360" w:lineRule="auto"/>
        <w:ind w:left="0" w:leftChars="0" w:right="0" w:rightChars="0" w:firstLine="420" w:firstLineChars="200"/>
        <w:rPr>
          <w:rFonts w:ascii="宋体" w:hAnsi="宋体" w:cs="宋体"/>
          <w:color w:val="auto"/>
          <w:szCs w:val="21"/>
          <w:highlight w:val="none"/>
        </w:rPr>
      </w:pPr>
      <w:r>
        <w:rPr>
          <w:rFonts w:hint="eastAsia" w:ascii="宋体" w:hAnsi="宋体" w:cs="宋体"/>
          <w:color w:val="auto"/>
          <w:szCs w:val="21"/>
          <w:highlight w:val="none"/>
        </w:rPr>
        <w:t>一、对提供给注册登记部门、行业管理部门、司法部门、行业组织以及在采购活动中提交的所有资料的合法性、真实性、准确性和有效性负责；</w:t>
      </w:r>
    </w:p>
    <w:p w14:paraId="60ED1FE9">
      <w:pPr>
        <w:pageBreakBefore w:val="0"/>
        <w:kinsoku/>
        <w:wordWrap/>
        <w:overflowPunct/>
        <w:topLinePunct w:val="0"/>
        <w:bidi w:val="0"/>
        <w:spacing w:line="360" w:lineRule="auto"/>
        <w:ind w:left="0" w:leftChars="0" w:right="0" w:rightChars="0" w:firstLine="420" w:firstLineChars="200"/>
        <w:rPr>
          <w:rFonts w:ascii="宋体" w:hAnsi="宋体" w:cs="宋体"/>
          <w:color w:val="auto"/>
          <w:szCs w:val="21"/>
          <w:highlight w:val="none"/>
        </w:rPr>
      </w:pPr>
      <w:r>
        <w:rPr>
          <w:rFonts w:hint="eastAsia" w:ascii="宋体" w:hAnsi="宋体" w:cs="宋体"/>
          <w:color w:val="auto"/>
          <w:szCs w:val="21"/>
          <w:highlight w:val="none"/>
        </w:rPr>
        <w:t>二、严格按照国家法律、法规和规章开展采购活动，全面履行应尽的责任和义务，全面做到履约守信，具备《中华人民共和国政府采购法》第二十二条第一款规定的条件;</w:t>
      </w:r>
    </w:p>
    <w:p w14:paraId="3C48881A">
      <w:pPr>
        <w:pageBreakBefore w:val="0"/>
        <w:kinsoku/>
        <w:wordWrap/>
        <w:overflowPunct/>
        <w:topLinePunct w:val="0"/>
        <w:bidi w:val="0"/>
        <w:spacing w:line="360" w:lineRule="auto"/>
        <w:ind w:left="0" w:leftChars="0" w:right="0" w:rightChars="0" w:firstLine="420" w:firstLineChars="200"/>
        <w:rPr>
          <w:rFonts w:ascii="宋体" w:hAnsi="宋体" w:cs="宋体"/>
          <w:color w:val="auto"/>
          <w:szCs w:val="21"/>
          <w:highlight w:val="none"/>
        </w:rPr>
      </w:pPr>
      <w:r>
        <w:rPr>
          <w:rFonts w:hint="eastAsia" w:ascii="宋体" w:hAnsi="宋体" w:cs="宋体"/>
          <w:color w:val="auto"/>
          <w:szCs w:val="21"/>
          <w:highlight w:val="none"/>
        </w:rPr>
        <w:t>三、严格依法开展生产经营活动，主动接受行业监管，自愿接受依法开展的日常检查；违法失信经营后将自愿接受约束和惩戒，并依法承担相应责任；</w:t>
      </w:r>
    </w:p>
    <w:p w14:paraId="672B9A45">
      <w:pPr>
        <w:pageBreakBefore w:val="0"/>
        <w:kinsoku/>
        <w:wordWrap/>
        <w:overflowPunct/>
        <w:topLinePunct w:val="0"/>
        <w:bidi w:val="0"/>
        <w:spacing w:line="360" w:lineRule="auto"/>
        <w:ind w:left="0" w:leftChars="0" w:right="0" w:rightChars="0" w:firstLine="420" w:firstLineChars="200"/>
        <w:rPr>
          <w:rFonts w:ascii="宋体" w:hAnsi="宋体" w:cs="宋体"/>
          <w:color w:val="auto"/>
          <w:szCs w:val="21"/>
          <w:highlight w:val="none"/>
        </w:rPr>
      </w:pPr>
      <w:r>
        <w:rPr>
          <w:rFonts w:hint="eastAsia" w:ascii="宋体" w:hAnsi="宋体" w:cs="宋体"/>
          <w:color w:val="auto"/>
          <w:szCs w:val="21"/>
          <w:highlight w:val="none"/>
        </w:rPr>
        <w:t>四、自觉接受行政管理部门、行业组织、社会公众、新闻舆论的监督；</w:t>
      </w:r>
    </w:p>
    <w:p w14:paraId="7F0D5578">
      <w:pPr>
        <w:pageBreakBefore w:val="0"/>
        <w:kinsoku/>
        <w:wordWrap/>
        <w:overflowPunct/>
        <w:topLinePunct w:val="0"/>
        <w:bidi w:val="0"/>
        <w:spacing w:line="360" w:lineRule="auto"/>
        <w:ind w:left="0" w:leftChars="0" w:right="0" w:rightChars="0" w:firstLine="420" w:firstLineChars="200"/>
        <w:rPr>
          <w:rFonts w:ascii="宋体" w:hAnsi="宋体" w:cs="宋体"/>
          <w:color w:val="auto"/>
          <w:szCs w:val="21"/>
          <w:highlight w:val="none"/>
        </w:rPr>
      </w:pPr>
      <w:r>
        <w:rPr>
          <w:rFonts w:hint="eastAsia" w:ascii="宋体" w:hAnsi="宋体" w:cs="宋体"/>
          <w:color w:val="auto"/>
          <w:szCs w:val="21"/>
          <w:highlight w:val="none"/>
        </w:rPr>
        <w:t>五、自觉做到自我约束、自我管理，不制假售假、商标侵权、虚假宣传、违约毁约、恶意逃债、偷税漏税、垄断和不正当竞争，维护经营者、消费者的合法权益；</w:t>
      </w:r>
    </w:p>
    <w:p w14:paraId="598EE636">
      <w:pPr>
        <w:pageBreakBefore w:val="0"/>
        <w:kinsoku/>
        <w:wordWrap/>
        <w:overflowPunct/>
        <w:topLinePunct w:val="0"/>
        <w:bidi w:val="0"/>
        <w:spacing w:line="360" w:lineRule="auto"/>
        <w:ind w:left="0" w:leftChars="0" w:right="0" w:rightChars="0" w:firstLine="420" w:firstLineChars="200"/>
        <w:rPr>
          <w:rFonts w:ascii="宋体" w:hAnsi="宋体" w:cs="宋体"/>
          <w:color w:val="auto"/>
          <w:szCs w:val="21"/>
          <w:highlight w:val="none"/>
        </w:rPr>
      </w:pPr>
      <w:r>
        <w:rPr>
          <w:rFonts w:hint="eastAsia" w:ascii="宋体" w:hAnsi="宋体" w:cs="宋体"/>
          <w:color w:val="auto"/>
          <w:szCs w:val="21"/>
          <w:highlight w:val="none"/>
        </w:rPr>
        <w:t>六、提出采购质疑和投诉坚持依法依规、诚实信用原则，在全国范围12个月内没有三次以上查无实据的采购投诉；</w:t>
      </w:r>
    </w:p>
    <w:p w14:paraId="1A8F8D85">
      <w:pPr>
        <w:pageBreakBefore w:val="0"/>
        <w:kinsoku/>
        <w:wordWrap/>
        <w:overflowPunct/>
        <w:topLinePunct w:val="0"/>
        <w:bidi w:val="0"/>
        <w:spacing w:line="360" w:lineRule="auto"/>
        <w:ind w:left="0" w:leftChars="0" w:right="0" w:rightChars="0" w:firstLine="420" w:firstLineChars="200"/>
        <w:rPr>
          <w:rFonts w:ascii="宋体" w:hAnsi="宋体" w:cs="宋体"/>
          <w:color w:val="auto"/>
          <w:szCs w:val="21"/>
          <w:highlight w:val="none"/>
        </w:rPr>
      </w:pPr>
      <w:r>
        <w:rPr>
          <w:rFonts w:hint="eastAsia" w:ascii="宋体" w:hAnsi="宋体" w:cs="宋体"/>
          <w:color w:val="auto"/>
          <w:szCs w:val="21"/>
          <w:highlight w:val="none"/>
        </w:rPr>
        <w:t>七、严格遵守信用信息公示相关规定，向社会公示信用信息；</w:t>
      </w:r>
    </w:p>
    <w:p w14:paraId="16D38A4D">
      <w:pPr>
        <w:pageBreakBefore w:val="0"/>
        <w:kinsoku/>
        <w:wordWrap/>
        <w:overflowPunct/>
        <w:topLinePunct w:val="0"/>
        <w:bidi w:val="0"/>
        <w:spacing w:line="360" w:lineRule="auto"/>
        <w:ind w:left="0" w:leftChars="0" w:right="0" w:rightChars="0" w:firstLine="420" w:firstLineChars="200"/>
        <w:rPr>
          <w:rFonts w:ascii="宋体" w:hAnsi="宋体" w:cs="宋体"/>
          <w:color w:val="auto"/>
          <w:szCs w:val="21"/>
          <w:highlight w:val="none"/>
        </w:rPr>
      </w:pPr>
      <w:r>
        <w:rPr>
          <w:rFonts w:hint="eastAsia" w:ascii="宋体" w:hAnsi="宋体" w:cs="宋体"/>
          <w:color w:val="auto"/>
          <w:szCs w:val="21"/>
          <w:highlight w:val="none"/>
        </w:rPr>
        <w:t>八、在“信用中国”和“中国政府采购网”网站中无违法违规、较重或严重失信记录；</w:t>
      </w:r>
    </w:p>
    <w:p w14:paraId="7719143E">
      <w:pPr>
        <w:pageBreakBefore w:val="0"/>
        <w:kinsoku/>
        <w:wordWrap/>
        <w:overflowPunct/>
        <w:topLinePunct w:val="0"/>
        <w:bidi w:val="0"/>
        <w:spacing w:line="360" w:lineRule="auto"/>
        <w:ind w:left="0" w:leftChars="0" w:right="0" w:rightChars="0" w:firstLine="420" w:firstLineChars="200"/>
        <w:rPr>
          <w:rFonts w:ascii="宋体" w:hAnsi="宋体" w:cs="宋体"/>
          <w:color w:val="auto"/>
          <w:szCs w:val="21"/>
          <w:highlight w:val="none"/>
        </w:rPr>
      </w:pPr>
      <w:r>
        <w:rPr>
          <w:rFonts w:hint="eastAsia" w:ascii="宋体" w:hAnsi="宋体" w:cs="宋体"/>
          <w:color w:val="auto"/>
          <w:szCs w:val="21"/>
          <w:highlight w:val="none"/>
        </w:rPr>
        <w:t>九、如违反承诺，自愿接受管理部门依法给予的行政处罚，同意将违反承诺的行为作为不良记录记入信用档案，依法依规进行信息公示，并承担所产生的一切法律责任和经济损失。</w:t>
      </w:r>
    </w:p>
    <w:p w14:paraId="780C29CB">
      <w:pPr>
        <w:pageBreakBefore w:val="0"/>
        <w:kinsoku/>
        <w:wordWrap/>
        <w:overflowPunct/>
        <w:topLinePunct w:val="0"/>
        <w:bidi w:val="0"/>
        <w:spacing w:line="360" w:lineRule="auto"/>
        <w:ind w:left="0" w:leftChars="0" w:right="0" w:rightChars="0" w:firstLine="420" w:firstLineChars="200"/>
        <w:rPr>
          <w:rFonts w:ascii="宋体" w:hAnsi="宋体" w:cs="宋体"/>
          <w:color w:val="auto"/>
          <w:szCs w:val="21"/>
          <w:highlight w:val="none"/>
        </w:rPr>
      </w:pPr>
      <w:r>
        <w:rPr>
          <w:rFonts w:hint="eastAsia" w:ascii="宋体" w:hAnsi="宋体" w:cs="宋体"/>
          <w:color w:val="auto"/>
          <w:szCs w:val="21"/>
          <w:highlight w:val="none"/>
        </w:rPr>
        <w:t>十、本承诺书自签订之日起生效。</w:t>
      </w:r>
    </w:p>
    <w:p w14:paraId="31E16A17">
      <w:pPr>
        <w:pageBreakBefore w:val="0"/>
        <w:kinsoku/>
        <w:wordWrap/>
        <w:overflowPunct/>
        <w:topLinePunct w:val="0"/>
        <w:bidi w:val="0"/>
        <w:spacing w:line="360" w:lineRule="auto"/>
        <w:ind w:left="0" w:leftChars="0" w:right="0" w:rightChars="0" w:firstLine="420" w:firstLineChars="200"/>
        <w:rPr>
          <w:rFonts w:ascii="宋体" w:hAnsi="宋体" w:cs="宋体"/>
          <w:color w:val="auto"/>
          <w:szCs w:val="21"/>
          <w:highlight w:val="none"/>
        </w:rPr>
      </w:pPr>
      <w:r>
        <w:rPr>
          <w:rFonts w:hint="eastAsia" w:ascii="宋体" w:hAnsi="宋体" w:cs="宋体"/>
          <w:color w:val="auto"/>
          <w:szCs w:val="21"/>
          <w:highlight w:val="none"/>
        </w:rPr>
        <w:t> （注：法定代表人或负责人、主体名称发生变更的应当重新做出承诺。）</w:t>
      </w:r>
    </w:p>
    <w:p w14:paraId="472B9827">
      <w:pPr>
        <w:pStyle w:val="25"/>
        <w:pageBreakBefore w:val="0"/>
        <w:kinsoku/>
        <w:wordWrap/>
        <w:overflowPunct/>
        <w:topLinePunct w:val="0"/>
        <w:bidi w:val="0"/>
        <w:spacing w:line="360" w:lineRule="auto"/>
        <w:ind w:left="0" w:leftChars="0" w:right="0" w:rightChars="0" w:firstLine="420"/>
        <w:rPr>
          <w:rFonts w:ascii="宋体" w:hAnsi="宋体" w:cs="宋体"/>
          <w:color w:val="auto"/>
          <w:szCs w:val="21"/>
          <w:highlight w:val="none"/>
        </w:rPr>
      </w:pPr>
    </w:p>
    <w:p w14:paraId="2DC4096B">
      <w:pPr>
        <w:pageBreakBefore w:val="0"/>
        <w:kinsoku/>
        <w:wordWrap/>
        <w:overflowPunct/>
        <w:topLinePunct w:val="0"/>
        <w:bidi w:val="0"/>
        <w:spacing w:line="360" w:lineRule="auto"/>
        <w:ind w:left="0" w:leftChars="0" w:right="0" w:rightChars="0"/>
        <w:jc w:val="center"/>
        <w:rPr>
          <w:rFonts w:ascii="宋体" w:hAnsi="宋体" w:cs="宋体"/>
          <w:color w:val="auto"/>
          <w:szCs w:val="21"/>
          <w:highlight w:val="none"/>
        </w:rPr>
      </w:pPr>
      <w:r>
        <w:rPr>
          <w:rFonts w:hint="eastAsia" w:ascii="宋体" w:hAnsi="宋体" w:cs="宋体"/>
          <w:color w:val="auto"/>
          <w:szCs w:val="21"/>
          <w:highlight w:val="none"/>
        </w:rPr>
        <w:t xml:space="preserve">　　　　　　　　　　                承诺单位（盖章）：           </w:t>
      </w:r>
    </w:p>
    <w:p w14:paraId="3A425E31">
      <w:pPr>
        <w:pageBreakBefore w:val="0"/>
        <w:kinsoku/>
        <w:wordWrap/>
        <w:overflowPunct/>
        <w:topLinePunct w:val="0"/>
        <w:bidi w:val="0"/>
        <w:spacing w:line="360" w:lineRule="auto"/>
        <w:ind w:left="0" w:leftChars="0" w:right="0" w:rightChars="0"/>
        <w:jc w:val="center"/>
        <w:rPr>
          <w:rFonts w:ascii="宋体" w:hAnsi="宋体" w:cs="宋体"/>
          <w:color w:val="auto"/>
          <w:szCs w:val="21"/>
          <w:highlight w:val="none"/>
        </w:rPr>
      </w:pPr>
      <w:r>
        <w:rPr>
          <w:rFonts w:hint="eastAsia" w:ascii="宋体" w:hAnsi="宋体" w:cs="宋体"/>
          <w:color w:val="auto"/>
          <w:szCs w:val="21"/>
          <w:highlight w:val="none"/>
        </w:rPr>
        <w:t>　　　　　　　　　   　  法定代表人（负责人）（签字或盖章）：</w:t>
      </w:r>
    </w:p>
    <w:p w14:paraId="0D4F3726">
      <w:pPr>
        <w:pageBreakBefore w:val="0"/>
        <w:kinsoku/>
        <w:wordWrap/>
        <w:overflowPunct/>
        <w:topLinePunct w:val="0"/>
        <w:bidi w:val="0"/>
        <w:spacing w:line="360" w:lineRule="auto"/>
        <w:ind w:left="0" w:leftChars="0" w:right="0" w:rightChars="0"/>
        <w:jc w:val="right"/>
        <w:rPr>
          <w:rFonts w:ascii="宋体" w:hAnsi="宋体" w:cs="宋体"/>
          <w:color w:val="auto"/>
          <w:szCs w:val="21"/>
          <w:highlight w:val="none"/>
        </w:rPr>
      </w:pPr>
      <w:r>
        <w:rPr>
          <w:rFonts w:hint="eastAsia" w:ascii="宋体" w:hAnsi="宋体" w:cs="宋体"/>
          <w:color w:val="auto"/>
          <w:szCs w:val="21"/>
          <w:highlight w:val="none"/>
        </w:rPr>
        <w:t>　　　　　　　                        年    月    日</w:t>
      </w:r>
    </w:p>
    <w:p w14:paraId="342013FB">
      <w:pPr>
        <w:pageBreakBefore w:val="0"/>
        <w:kinsoku/>
        <w:wordWrap/>
        <w:overflowPunct/>
        <w:topLinePunct w:val="0"/>
        <w:bidi w:val="0"/>
        <w:spacing w:line="360" w:lineRule="auto"/>
        <w:ind w:left="0" w:leftChars="0" w:right="0" w:rightChars="0"/>
        <w:rPr>
          <w:rFonts w:ascii="宋体" w:hAnsi="宋体" w:cs="宋体"/>
          <w:color w:val="auto"/>
          <w:szCs w:val="21"/>
          <w:highlight w:val="none"/>
        </w:rPr>
      </w:pPr>
    </w:p>
    <w:p w14:paraId="008331AC">
      <w:pPr>
        <w:rPr>
          <w:rFonts w:hint="eastAsia" w:ascii="宋体" w:hAnsi="宋体" w:cs="宋体"/>
          <w:b/>
          <w:bCs/>
          <w:color w:val="auto"/>
          <w:sz w:val="24"/>
          <w:szCs w:val="24"/>
          <w:highlight w:val="none"/>
        </w:rPr>
      </w:pPr>
      <w:r>
        <w:rPr>
          <w:rFonts w:hint="eastAsia" w:ascii="宋体" w:hAnsi="宋体" w:cs="宋体"/>
          <w:b/>
          <w:bCs/>
          <w:color w:val="auto"/>
          <w:sz w:val="24"/>
          <w:szCs w:val="24"/>
          <w:highlight w:val="none"/>
        </w:rPr>
        <w:br w:type="page"/>
      </w:r>
    </w:p>
    <w:p w14:paraId="06199AF9">
      <w:pPr>
        <w:pageBreakBefore w:val="0"/>
        <w:kinsoku/>
        <w:wordWrap/>
        <w:overflowPunct/>
        <w:topLinePunct w:val="0"/>
        <w:bidi w:val="0"/>
        <w:spacing w:line="360" w:lineRule="auto"/>
        <w:ind w:left="0" w:leftChars="0" w:right="0" w:rightChars="0"/>
        <w:jc w:val="center"/>
        <w:rPr>
          <w:rFonts w:hint="eastAsia" w:ascii="宋体" w:hAnsi="宋体" w:cs="宋体"/>
          <w:b/>
          <w:bCs/>
          <w:color w:val="auto"/>
          <w:sz w:val="24"/>
          <w:szCs w:val="24"/>
          <w:highlight w:val="none"/>
        </w:rPr>
      </w:pPr>
      <w:r>
        <w:rPr>
          <w:rFonts w:hint="eastAsia" w:ascii="宋体" w:hAnsi="宋体" w:cs="宋体"/>
          <w:b/>
          <w:bCs/>
          <w:color w:val="auto"/>
          <w:sz w:val="24"/>
          <w:szCs w:val="24"/>
          <w:highlight w:val="none"/>
        </w:rPr>
        <w:t>中小企业声明函（工程、服务）</w:t>
      </w:r>
    </w:p>
    <w:p w14:paraId="1F5AEB85">
      <w:pPr>
        <w:pStyle w:val="5"/>
        <w:rPr>
          <w:rFonts w:ascii="宋体" w:hAnsi="宋体" w:eastAsia="宋体" w:cs="宋体"/>
          <w:color w:val="auto"/>
          <w:highlight w:val="none"/>
        </w:rPr>
      </w:pPr>
    </w:p>
    <w:p w14:paraId="7E0A1578">
      <w:pPr>
        <w:keepNext w:val="0"/>
        <w:keepLines w:val="0"/>
        <w:pageBreakBefore w:val="0"/>
        <w:widowControl w:val="0"/>
        <w:kinsoku/>
        <w:wordWrap/>
        <w:overflowPunct/>
        <w:topLinePunct w:val="0"/>
        <w:autoSpaceDE/>
        <w:autoSpaceDN/>
        <w:bidi w:val="0"/>
        <w:adjustRightInd/>
        <w:snapToGrid/>
        <w:spacing w:line="360" w:lineRule="auto"/>
        <w:ind w:firstLine="420"/>
        <w:jc w:val="left"/>
        <w:textAlignment w:val="auto"/>
        <w:rPr>
          <w:rFonts w:ascii="宋体" w:hAnsi="宋体" w:cs="宋体"/>
          <w:color w:val="auto"/>
          <w:highlight w:val="none"/>
        </w:rPr>
      </w:pPr>
      <w:r>
        <w:rPr>
          <w:rFonts w:hint="eastAsia" w:ascii="宋体" w:hAnsi="宋体" w:cs="宋体"/>
          <w:color w:val="auto"/>
          <w:highlight w:val="none"/>
        </w:rPr>
        <w:t>本公司（联合体）郑重声明，根据《政府采购促进中小企业发展管理办法》（财库﹝2020﹞46 号）的规定，本公司（联合体）参加</w:t>
      </w:r>
      <w:r>
        <w:rPr>
          <w:rFonts w:hint="eastAsia" w:ascii="宋体" w:hAnsi="宋体" w:cs="宋体"/>
          <w:color w:val="auto"/>
          <w:highlight w:val="none"/>
          <w:u w:val="single"/>
        </w:rPr>
        <w:t>（单位名称）</w:t>
      </w:r>
      <w:r>
        <w:rPr>
          <w:rFonts w:hint="eastAsia" w:ascii="宋体" w:hAnsi="宋体" w:cs="宋体"/>
          <w:color w:val="auto"/>
          <w:highlight w:val="none"/>
        </w:rPr>
        <w:t>的</w:t>
      </w:r>
      <w:r>
        <w:rPr>
          <w:rFonts w:hint="eastAsia" w:ascii="宋体" w:hAnsi="宋体" w:cs="宋体"/>
          <w:color w:val="auto"/>
          <w:highlight w:val="none"/>
          <w:u w:val="single"/>
        </w:rPr>
        <w:t>（项目名称）</w:t>
      </w:r>
      <w:r>
        <w:rPr>
          <w:rFonts w:hint="eastAsia" w:ascii="宋体" w:hAnsi="宋体" w:cs="宋体"/>
          <w:color w:val="auto"/>
          <w:highlight w:val="none"/>
        </w:rPr>
        <w:t>采购活动，工程的施工单位全部为符合政策要求的中小企业（或者：服务全部由符合政策要求的中小企业承接）。相关企业（含联合体中的中小企业、签订分包意向协议的中小企业）的具体情况如下：</w:t>
      </w:r>
    </w:p>
    <w:p w14:paraId="63E699B9">
      <w:pPr>
        <w:keepNext w:val="0"/>
        <w:keepLines w:val="0"/>
        <w:pageBreakBefore w:val="0"/>
        <w:widowControl w:val="0"/>
        <w:kinsoku/>
        <w:wordWrap/>
        <w:overflowPunct/>
        <w:topLinePunct w:val="0"/>
        <w:autoSpaceDE/>
        <w:autoSpaceDN/>
        <w:bidi w:val="0"/>
        <w:adjustRightInd/>
        <w:snapToGrid/>
        <w:spacing w:line="360" w:lineRule="auto"/>
        <w:ind w:firstLine="420"/>
        <w:jc w:val="left"/>
        <w:textAlignment w:val="auto"/>
        <w:rPr>
          <w:rFonts w:ascii="宋体" w:hAnsi="宋体" w:cs="宋体"/>
          <w:color w:val="auto"/>
          <w:highlight w:val="none"/>
          <w:u w:val="single"/>
        </w:rPr>
      </w:pPr>
      <w:r>
        <w:rPr>
          <w:rFonts w:hint="eastAsia" w:ascii="宋体" w:hAnsi="宋体" w:cs="宋体"/>
          <w:color w:val="auto"/>
          <w:highlight w:val="none"/>
        </w:rPr>
        <w:t xml:space="preserve">1. </w:t>
      </w:r>
      <w:r>
        <w:rPr>
          <w:rFonts w:hint="eastAsia" w:ascii="宋体" w:hAnsi="宋体" w:cs="宋体"/>
          <w:color w:val="auto"/>
          <w:highlight w:val="none"/>
          <w:u w:val="single"/>
        </w:rPr>
        <w:t xml:space="preserve">（标的名称） </w:t>
      </w:r>
      <w:r>
        <w:rPr>
          <w:rFonts w:hint="eastAsia" w:ascii="宋体" w:hAnsi="宋体" w:cs="宋体"/>
          <w:color w:val="auto"/>
          <w:highlight w:val="none"/>
        </w:rPr>
        <w:t>，属于</w:t>
      </w:r>
      <w:r>
        <w:rPr>
          <w:rFonts w:hint="eastAsia" w:ascii="宋体" w:hAnsi="宋体" w:cs="宋体"/>
          <w:b/>
          <w:bCs/>
          <w:color w:val="auto"/>
          <w:highlight w:val="none"/>
          <w:u w:val="single"/>
        </w:rPr>
        <w:t>其他未列明行业</w:t>
      </w:r>
      <w:r>
        <w:rPr>
          <w:rFonts w:hint="eastAsia" w:ascii="宋体" w:hAnsi="宋体" w:cs="宋体"/>
          <w:color w:val="auto"/>
          <w:highlight w:val="none"/>
          <w:u w:val="single"/>
        </w:rPr>
        <w:t>（该行业类别不可修改）</w:t>
      </w:r>
      <w:r>
        <w:rPr>
          <w:rFonts w:hint="eastAsia" w:ascii="宋体" w:hAnsi="宋体" w:cs="宋体"/>
          <w:color w:val="auto"/>
          <w:highlight w:val="none"/>
        </w:rPr>
        <w:t>；承建（承接）企业为</w:t>
      </w:r>
      <w:r>
        <w:rPr>
          <w:rFonts w:hint="eastAsia" w:ascii="宋体" w:hAnsi="宋体" w:cs="宋体"/>
          <w:color w:val="auto"/>
          <w:highlight w:val="none"/>
          <w:u w:val="single"/>
        </w:rPr>
        <w:t>（企业名称）</w:t>
      </w:r>
      <w:r>
        <w:rPr>
          <w:rFonts w:hint="eastAsia" w:ascii="宋体" w:hAnsi="宋体" w:cs="宋体"/>
          <w:color w:val="auto"/>
          <w:highlight w:val="none"/>
        </w:rPr>
        <w:t>，从业人员</w:t>
      </w:r>
      <w:r>
        <w:rPr>
          <w:rFonts w:hint="eastAsia" w:ascii="宋体" w:hAnsi="宋体" w:cs="宋体"/>
          <w:color w:val="auto"/>
          <w:highlight w:val="none"/>
          <w:u w:val="single"/>
        </w:rPr>
        <w:t xml:space="preserve">      </w:t>
      </w:r>
      <w:r>
        <w:rPr>
          <w:rFonts w:hint="eastAsia" w:ascii="宋体" w:hAnsi="宋体" w:cs="宋体"/>
          <w:color w:val="auto"/>
          <w:highlight w:val="none"/>
        </w:rPr>
        <w:t>人，营业收入为</w:t>
      </w:r>
      <w:r>
        <w:rPr>
          <w:rFonts w:hint="eastAsia" w:ascii="宋体" w:hAnsi="宋体" w:cs="宋体"/>
          <w:color w:val="auto"/>
          <w:highlight w:val="none"/>
          <w:u w:val="single"/>
        </w:rPr>
        <w:t xml:space="preserve">      </w:t>
      </w:r>
      <w:r>
        <w:rPr>
          <w:rFonts w:hint="eastAsia" w:ascii="宋体" w:hAnsi="宋体" w:cs="宋体"/>
          <w:color w:val="auto"/>
          <w:highlight w:val="none"/>
        </w:rPr>
        <w:t>万元，资产总额为</w:t>
      </w:r>
      <w:r>
        <w:rPr>
          <w:rFonts w:hint="eastAsia" w:ascii="宋体" w:hAnsi="宋体" w:cs="宋体"/>
          <w:color w:val="auto"/>
          <w:highlight w:val="none"/>
          <w:u w:val="single"/>
        </w:rPr>
        <w:t xml:space="preserve">       </w:t>
      </w:r>
      <w:r>
        <w:rPr>
          <w:rFonts w:hint="eastAsia" w:ascii="宋体" w:hAnsi="宋体" w:cs="宋体"/>
          <w:color w:val="auto"/>
          <w:highlight w:val="none"/>
        </w:rPr>
        <w:t>万元</w:t>
      </w:r>
      <w:r>
        <w:rPr>
          <w:color w:val="auto"/>
          <w:highlight w:val="none"/>
        </w:rPr>
        <w:fldChar w:fldCharType="begin"/>
      </w:r>
      <w:r>
        <w:rPr>
          <w:color w:val="auto"/>
          <w:highlight w:val="none"/>
        </w:rPr>
        <w:instrText xml:space="preserve"> HYPERLINK \l "br1" </w:instrText>
      </w:r>
      <w:r>
        <w:rPr>
          <w:color w:val="auto"/>
          <w:highlight w:val="none"/>
        </w:rPr>
        <w:fldChar w:fldCharType="separate"/>
      </w:r>
      <w:r>
        <w:rPr>
          <w:rFonts w:hint="eastAsia" w:ascii="宋体" w:hAnsi="宋体" w:cs="宋体"/>
          <w:color w:val="auto"/>
          <w:spacing w:val="-1"/>
          <w:highlight w:val="none"/>
          <w:vertAlign w:val="superscript"/>
        </w:rPr>
        <w:t>1</w:t>
      </w:r>
      <w:r>
        <w:rPr>
          <w:rFonts w:hint="eastAsia" w:ascii="宋体" w:hAnsi="宋体" w:cs="宋体"/>
          <w:color w:val="auto"/>
          <w:spacing w:val="-1"/>
          <w:highlight w:val="none"/>
          <w:vertAlign w:val="superscript"/>
        </w:rPr>
        <w:fldChar w:fldCharType="end"/>
      </w:r>
      <w:r>
        <w:rPr>
          <w:rFonts w:hint="eastAsia" w:ascii="宋体" w:hAnsi="宋体" w:cs="宋体"/>
          <w:color w:val="auto"/>
          <w:highlight w:val="none"/>
        </w:rPr>
        <w:t>，属于</w:t>
      </w:r>
      <w:r>
        <w:rPr>
          <w:rFonts w:hint="eastAsia" w:ascii="宋体" w:hAnsi="宋体" w:cs="宋体"/>
          <w:color w:val="auto"/>
          <w:highlight w:val="none"/>
          <w:u w:val="single"/>
        </w:rPr>
        <w:t>（中型企业、小型企业、微型企业）；</w:t>
      </w:r>
    </w:p>
    <w:p w14:paraId="20A4353C">
      <w:pPr>
        <w:keepNext w:val="0"/>
        <w:keepLines w:val="0"/>
        <w:pageBreakBefore w:val="0"/>
        <w:widowControl w:val="0"/>
        <w:kinsoku/>
        <w:wordWrap/>
        <w:overflowPunct/>
        <w:topLinePunct w:val="0"/>
        <w:autoSpaceDE/>
        <w:autoSpaceDN/>
        <w:bidi w:val="0"/>
        <w:adjustRightInd/>
        <w:snapToGrid/>
        <w:spacing w:line="360" w:lineRule="auto"/>
        <w:ind w:firstLine="420"/>
        <w:jc w:val="left"/>
        <w:textAlignment w:val="auto"/>
        <w:rPr>
          <w:rFonts w:ascii="宋体" w:hAnsi="宋体" w:cs="宋体"/>
          <w:color w:val="auto"/>
          <w:highlight w:val="none"/>
        </w:rPr>
      </w:pPr>
      <w:r>
        <w:rPr>
          <w:rFonts w:hint="eastAsia" w:ascii="宋体" w:hAnsi="宋体" w:cs="宋体"/>
          <w:color w:val="auto"/>
          <w:highlight w:val="none"/>
        </w:rPr>
        <w:t>……</w:t>
      </w:r>
    </w:p>
    <w:p w14:paraId="569B0F45">
      <w:pPr>
        <w:keepNext w:val="0"/>
        <w:keepLines w:val="0"/>
        <w:pageBreakBefore w:val="0"/>
        <w:widowControl w:val="0"/>
        <w:kinsoku/>
        <w:wordWrap/>
        <w:overflowPunct/>
        <w:topLinePunct w:val="0"/>
        <w:autoSpaceDE/>
        <w:autoSpaceDN/>
        <w:bidi w:val="0"/>
        <w:adjustRightInd/>
        <w:snapToGrid/>
        <w:spacing w:line="360" w:lineRule="auto"/>
        <w:ind w:firstLine="420"/>
        <w:jc w:val="left"/>
        <w:textAlignment w:val="auto"/>
        <w:rPr>
          <w:rFonts w:ascii="宋体" w:hAnsi="宋体" w:cs="宋体"/>
          <w:color w:val="auto"/>
          <w:highlight w:val="none"/>
        </w:rPr>
      </w:pPr>
      <w:r>
        <w:rPr>
          <w:rFonts w:hint="eastAsia" w:ascii="宋体" w:hAnsi="宋体" w:cs="宋体"/>
          <w:color w:val="auto"/>
          <w:highlight w:val="none"/>
        </w:rPr>
        <w:t>以上企业，不属于大企业的分支机构，不存在控股股东为大企业的情形，也不存在与大企业的负责人为同一人的情形。</w:t>
      </w:r>
    </w:p>
    <w:p w14:paraId="15A5A70E">
      <w:pPr>
        <w:keepNext w:val="0"/>
        <w:keepLines w:val="0"/>
        <w:pageBreakBefore w:val="0"/>
        <w:widowControl w:val="0"/>
        <w:kinsoku/>
        <w:wordWrap/>
        <w:overflowPunct/>
        <w:topLinePunct w:val="0"/>
        <w:autoSpaceDE/>
        <w:autoSpaceDN/>
        <w:bidi w:val="0"/>
        <w:adjustRightInd/>
        <w:snapToGrid/>
        <w:spacing w:line="360" w:lineRule="auto"/>
        <w:ind w:firstLine="420"/>
        <w:jc w:val="left"/>
        <w:textAlignment w:val="auto"/>
        <w:rPr>
          <w:rFonts w:ascii="宋体" w:hAnsi="宋体" w:cs="宋体"/>
          <w:color w:val="auto"/>
          <w:highlight w:val="none"/>
        </w:rPr>
      </w:pPr>
      <w:r>
        <w:rPr>
          <w:rFonts w:hint="eastAsia" w:ascii="宋体" w:hAnsi="宋体" w:cs="宋体"/>
          <w:color w:val="auto"/>
          <w:highlight w:val="none"/>
        </w:rPr>
        <w:t>本企业对上述声明内容的真实性负责。如有虚假，将依法承担相应责任。</w:t>
      </w:r>
    </w:p>
    <w:p w14:paraId="0F068786">
      <w:pPr>
        <w:keepNext w:val="0"/>
        <w:keepLines w:val="0"/>
        <w:pageBreakBefore w:val="0"/>
        <w:widowControl w:val="0"/>
        <w:kinsoku/>
        <w:wordWrap/>
        <w:overflowPunct/>
        <w:topLinePunct w:val="0"/>
        <w:autoSpaceDE/>
        <w:autoSpaceDN/>
        <w:bidi w:val="0"/>
        <w:adjustRightInd/>
        <w:snapToGrid/>
        <w:spacing w:line="360" w:lineRule="auto"/>
        <w:textAlignment w:val="auto"/>
        <w:rPr>
          <w:rFonts w:ascii="宋体" w:hAnsi="宋体" w:cs="宋体"/>
          <w:color w:val="auto"/>
          <w:highlight w:val="none"/>
        </w:rPr>
      </w:pPr>
      <w:r>
        <w:rPr>
          <w:rFonts w:hint="eastAsia" w:ascii="宋体" w:hAnsi="宋体" w:cs="宋体"/>
          <w:b/>
          <w:bCs/>
          <w:color w:val="auto"/>
          <w:highlight w:val="none"/>
        </w:rPr>
        <w:t>注</w:t>
      </w:r>
      <w:r>
        <w:rPr>
          <w:rFonts w:hint="eastAsia" w:ascii="宋体" w:hAnsi="宋体" w:cs="宋体"/>
          <w:color w:val="auto"/>
          <w:highlight w:val="none"/>
        </w:rPr>
        <w:t>：1、从业人员（不仅指在职职工）、营业收入、资产总额填报上一年度数据，无上一年度数据的新成立企业可不填报。</w:t>
      </w:r>
    </w:p>
    <w:p w14:paraId="0889E571">
      <w:pPr>
        <w:keepNext w:val="0"/>
        <w:keepLines w:val="0"/>
        <w:pageBreakBefore w:val="0"/>
        <w:widowControl w:val="0"/>
        <w:kinsoku/>
        <w:wordWrap/>
        <w:overflowPunct/>
        <w:topLinePunct w:val="0"/>
        <w:autoSpaceDE/>
        <w:autoSpaceDN/>
        <w:bidi w:val="0"/>
        <w:adjustRightInd/>
        <w:snapToGrid/>
        <w:spacing w:line="360" w:lineRule="auto"/>
        <w:ind w:firstLine="420"/>
        <w:textAlignment w:val="auto"/>
        <w:rPr>
          <w:rFonts w:ascii="宋体" w:hAnsi="宋体" w:cs="宋体"/>
          <w:color w:val="auto"/>
          <w:highlight w:val="none"/>
        </w:rPr>
      </w:pPr>
      <w:r>
        <w:rPr>
          <w:rFonts w:hint="eastAsia" w:ascii="宋体" w:hAnsi="宋体" w:cs="宋体"/>
          <w:color w:val="auto"/>
          <w:highlight w:val="none"/>
        </w:rPr>
        <w:t>2、供应商如不提供此声明函，价格将不做相应扣除。</w:t>
      </w:r>
    </w:p>
    <w:p w14:paraId="2D33D7A6">
      <w:pPr>
        <w:keepNext w:val="0"/>
        <w:keepLines w:val="0"/>
        <w:pageBreakBefore w:val="0"/>
        <w:widowControl w:val="0"/>
        <w:kinsoku/>
        <w:wordWrap/>
        <w:overflowPunct/>
        <w:topLinePunct w:val="0"/>
        <w:autoSpaceDE/>
        <w:autoSpaceDN/>
        <w:bidi w:val="0"/>
        <w:adjustRightInd/>
        <w:snapToGrid/>
        <w:spacing w:line="360" w:lineRule="auto"/>
        <w:textAlignment w:val="auto"/>
        <w:rPr>
          <w:rFonts w:ascii="宋体" w:hAnsi="宋体" w:cs="宋体"/>
          <w:color w:val="auto"/>
          <w:highlight w:val="none"/>
        </w:rPr>
      </w:pPr>
      <w:r>
        <w:rPr>
          <w:rFonts w:hint="eastAsia" w:ascii="宋体" w:hAnsi="宋体" w:cs="宋体"/>
          <w:color w:val="auto"/>
          <w:highlight w:val="none"/>
        </w:rPr>
        <w:t xml:space="preserve">    3、企业声明函请完整填写，中标后将公示。</w:t>
      </w:r>
    </w:p>
    <w:p w14:paraId="38E4CC9A">
      <w:pPr>
        <w:keepNext w:val="0"/>
        <w:keepLines w:val="0"/>
        <w:pageBreakBefore w:val="0"/>
        <w:widowControl w:val="0"/>
        <w:kinsoku/>
        <w:wordWrap/>
        <w:overflowPunct/>
        <w:topLinePunct w:val="0"/>
        <w:autoSpaceDE/>
        <w:autoSpaceDN/>
        <w:bidi w:val="0"/>
        <w:adjustRightInd/>
        <w:snapToGrid/>
        <w:spacing w:line="360" w:lineRule="auto"/>
        <w:ind w:firstLine="420"/>
        <w:jc w:val="left"/>
        <w:textAlignment w:val="auto"/>
        <w:rPr>
          <w:rFonts w:ascii="宋体" w:hAnsi="宋体" w:cs="宋体"/>
          <w:color w:val="auto"/>
          <w:highlight w:val="none"/>
        </w:rPr>
      </w:pPr>
      <w:r>
        <w:rPr>
          <w:rFonts w:hint="eastAsia" w:ascii="宋体" w:hAnsi="宋体" w:cs="宋体"/>
          <w:color w:val="auto"/>
          <w:highlight w:val="none"/>
        </w:rPr>
        <w:t>4、供应商应当对其出具的《中小企业声明函》真实性负责，供应商出具的《中小企业声明函》内容不实的，属于提供虚假材料谋取中标。对相关制造商信息了解不充分，或者不能确定相关信息真实、准确的，不建议出具《中小企业声明函》。</w:t>
      </w:r>
    </w:p>
    <w:p w14:paraId="3C8A0CDB">
      <w:pPr>
        <w:keepNext w:val="0"/>
        <w:keepLines w:val="0"/>
        <w:pageBreakBefore w:val="0"/>
        <w:widowControl w:val="0"/>
        <w:kinsoku/>
        <w:wordWrap/>
        <w:overflowPunct/>
        <w:topLinePunct w:val="0"/>
        <w:autoSpaceDE/>
        <w:autoSpaceDN/>
        <w:bidi w:val="0"/>
        <w:adjustRightInd/>
        <w:snapToGrid/>
        <w:spacing w:line="360" w:lineRule="auto"/>
        <w:ind w:firstLine="420"/>
        <w:jc w:val="left"/>
        <w:textAlignment w:val="auto"/>
        <w:rPr>
          <w:rFonts w:ascii="宋体" w:hAnsi="宋体" w:cs="宋体"/>
          <w:color w:val="auto"/>
          <w:highlight w:val="none"/>
        </w:rPr>
      </w:pPr>
      <w:r>
        <w:rPr>
          <w:rFonts w:hint="eastAsia" w:ascii="宋体" w:hAnsi="宋体" w:cs="宋体"/>
          <w:color w:val="auto"/>
          <w:highlight w:val="none"/>
        </w:rPr>
        <w:t>5、中小企业不得属于大企业的分支机构，不得存在控股股东为大企业的情形，不得存在与大企业的负责人为同一人的情形。</w:t>
      </w:r>
    </w:p>
    <w:p w14:paraId="171C1064">
      <w:pPr>
        <w:keepNext w:val="0"/>
        <w:keepLines w:val="0"/>
        <w:pageBreakBefore w:val="0"/>
        <w:widowControl w:val="0"/>
        <w:kinsoku/>
        <w:wordWrap/>
        <w:overflowPunct/>
        <w:topLinePunct w:val="0"/>
        <w:autoSpaceDE/>
        <w:autoSpaceDN/>
        <w:bidi w:val="0"/>
        <w:adjustRightInd/>
        <w:snapToGrid/>
        <w:spacing w:line="360" w:lineRule="auto"/>
        <w:ind w:firstLine="420"/>
        <w:jc w:val="left"/>
        <w:textAlignment w:val="auto"/>
        <w:rPr>
          <w:rFonts w:ascii="宋体" w:hAnsi="宋体" w:cs="宋体"/>
          <w:color w:val="auto"/>
          <w:highlight w:val="none"/>
        </w:rPr>
      </w:pPr>
      <w:r>
        <w:rPr>
          <w:rFonts w:hint="eastAsia" w:ascii="宋体" w:hAnsi="宋体" w:cs="宋体"/>
          <w:color w:val="auto"/>
          <w:highlight w:val="none"/>
        </w:rPr>
        <w:t>6、《政府采购法》第七十七条第一款：提供虚假材料谋取中标、成交的，处以采购金额千分之五以上千分之十以下的罚款，列入不良行为记录名单，在一至三年内禁止参加政府采购活动，有违法所得的，并处没收违法所得，情节严重的，由工商行政管理机关吊销营业执照；构成犯罪的，依法追究刑事责任。</w:t>
      </w:r>
    </w:p>
    <w:p w14:paraId="2AAD9636">
      <w:pPr>
        <w:keepNext w:val="0"/>
        <w:keepLines w:val="0"/>
        <w:pageBreakBefore w:val="0"/>
        <w:widowControl w:val="0"/>
        <w:kinsoku/>
        <w:wordWrap/>
        <w:overflowPunct/>
        <w:topLinePunct w:val="0"/>
        <w:autoSpaceDE/>
        <w:autoSpaceDN/>
        <w:bidi w:val="0"/>
        <w:adjustRightInd/>
        <w:snapToGrid/>
        <w:spacing w:line="360" w:lineRule="auto"/>
        <w:ind w:firstLine="4620"/>
        <w:jc w:val="left"/>
        <w:textAlignment w:val="auto"/>
        <w:rPr>
          <w:rFonts w:ascii="宋体" w:hAnsi="宋体" w:cs="宋体"/>
          <w:color w:val="auto"/>
          <w:highlight w:val="none"/>
        </w:rPr>
      </w:pPr>
      <w:r>
        <w:rPr>
          <w:rFonts w:hint="eastAsia" w:ascii="宋体" w:hAnsi="宋体" w:cs="宋体"/>
          <w:color w:val="auto"/>
          <w:highlight w:val="none"/>
        </w:rPr>
        <w:t>企业名称（盖章）：</w:t>
      </w:r>
    </w:p>
    <w:p w14:paraId="60684CD6">
      <w:pPr>
        <w:keepNext w:val="0"/>
        <w:keepLines w:val="0"/>
        <w:pageBreakBefore w:val="0"/>
        <w:widowControl w:val="0"/>
        <w:kinsoku/>
        <w:wordWrap/>
        <w:overflowPunct/>
        <w:topLinePunct w:val="0"/>
        <w:autoSpaceDE/>
        <w:autoSpaceDN/>
        <w:bidi w:val="0"/>
        <w:adjustRightInd/>
        <w:snapToGrid/>
        <w:spacing w:line="360" w:lineRule="auto"/>
        <w:ind w:firstLine="4620"/>
        <w:jc w:val="left"/>
        <w:textAlignment w:val="auto"/>
        <w:rPr>
          <w:rFonts w:ascii="宋体" w:hAnsi="宋体" w:cs="宋体"/>
          <w:color w:val="auto"/>
          <w:highlight w:val="none"/>
        </w:rPr>
      </w:pPr>
      <w:r>
        <w:rPr>
          <w:rFonts w:hint="eastAsia" w:ascii="宋体" w:hAnsi="宋体" w:cs="宋体"/>
          <w:color w:val="auto"/>
          <w:highlight w:val="none"/>
        </w:rPr>
        <w:t>日 期：</w:t>
      </w:r>
    </w:p>
    <w:p w14:paraId="1C58A8ED">
      <w:pPr>
        <w:widowControl/>
        <w:jc w:val="left"/>
        <w:rPr>
          <w:rFonts w:ascii="宋体" w:hAnsi="宋体" w:cs="宋体"/>
          <w:color w:val="auto"/>
          <w:szCs w:val="24"/>
          <w:highlight w:val="none"/>
        </w:rPr>
      </w:pPr>
      <w:r>
        <w:rPr>
          <w:rFonts w:hint="eastAsia" w:ascii="宋体" w:hAnsi="宋体" w:cs="宋体"/>
          <w:color w:val="auto"/>
          <w:highlight w:val="none"/>
        </w:rPr>
        <w:br w:type="page"/>
      </w:r>
    </w:p>
    <w:p w14:paraId="10555741">
      <w:pPr>
        <w:pageBreakBefore w:val="0"/>
        <w:kinsoku/>
        <w:wordWrap/>
        <w:overflowPunct/>
        <w:topLinePunct w:val="0"/>
        <w:bidi w:val="0"/>
        <w:spacing w:line="360" w:lineRule="auto"/>
        <w:ind w:left="0" w:leftChars="0" w:right="0" w:rightChars="0"/>
        <w:jc w:val="center"/>
        <w:rPr>
          <w:rFonts w:hint="eastAsia" w:ascii="宋体" w:hAnsi="宋体" w:cs="宋体"/>
          <w:b/>
          <w:bCs/>
          <w:color w:val="auto"/>
          <w:sz w:val="24"/>
          <w:szCs w:val="24"/>
          <w:highlight w:val="none"/>
        </w:rPr>
      </w:pPr>
      <w:bookmarkStart w:id="78" w:name="_Toc109304977"/>
      <w:r>
        <w:rPr>
          <w:rFonts w:hint="eastAsia" w:ascii="宋体" w:hAnsi="宋体" w:cs="宋体"/>
          <w:b/>
          <w:bCs/>
          <w:color w:val="auto"/>
          <w:sz w:val="24"/>
          <w:szCs w:val="24"/>
          <w:highlight w:val="none"/>
        </w:rPr>
        <w:t>中小微企业划型标准</w:t>
      </w:r>
      <w:bookmarkEnd w:id="78"/>
    </w:p>
    <w:p w14:paraId="35011335">
      <w:pPr>
        <w:pStyle w:val="17"/>
        <w:widowControl/>
        <w:ind w:firstLine="422" w:firstLineChars="200"/>
        <w:rPr>
          <w:rStyle w:val="22"/>
          <w:rFonts w:ascii="宋体" w:hAnsi="宋体" w:cs="宋体"/>
          <w:color w:val="auto"/>
          <w:sz w:val="21"/>
          <w:szCs w:val="21"/>
          <w:highlight w:val="none"/>
        </w:rPr>
      </w:pPr>
      <w:r>
        <w:rPr>
          <w:rStyle w:val="22"/>
          <w:rFonts w:hint="eastAsia" w:ascii="宋体" w:hAnsi="宋体" w:cs="宋体"/>
          <w:color w:val="auto"/>
          <w:kern w:val="2"/>
          <w:sz w:val="21"/>
          <w:szCs w:val="21"/>
          <w:highlight w:val="none"/>
        </w:rPr>
        <w:t>中小微企业划型标准如下：</w:t>
      </w:r>
    </w:p>
    <w:tbl>
      <w:tblPr>
        <w:tblStyle w:val="19"/>
        <w:tblW w:w="10351" w:type="dxa"/>
        <w:jc w:val="center"/>
        <w:tblCellSpacing w:w="15" w:type="dxa"/>
        <w:tblBorders>
          <w:top w:val="single" w:color="999999" w:sz="6" w:space="0"/>
          <w:left w:val="single" w:color="999999" w:sz="6" w:space="0"/>
          <w:bottom w:val="none" w:color="000000" w:sz="0" w:space="0"/>
          <w:right w:val="none" w:color="000000" w:sz="0" w:space="0"/>
          <w:insideH w:val="none" w:color="000000" w:sz="0" w:space="0"/>
          <w:insideV w:val="none" w:color="000000" w:sz="0" w:space="0"/>
        </w:tblBorders>
        <w:tblLayout w:type="fixed"/>
        <w:tblCellMar>
          <w:top w:w="0" w:type="dxa"/>
          <w:left w:w="108" w:type="dxa"/>
          <w:bottom w:w="0" w:type="dxa"/>
          <w:right w:w="108" w:type="dxa"/>
        </w:tblCellMar>
      </w:tblPr>
      <w:tblGrid>
        <w:gridCol w:w="1977"/>
        <w:gridCol w:w="1759"/>
        <w:gridCol w:w="1253"/>
        <w:gridCol w:w="2023"/>
        <w:gridCol w:w="2023"/>
        <w:gridCol w:w="1316"/>
      </w:tblGrid>
      <w:tr w14:paraId="77A223A3">
        <w:tblPrEx>
          <w:tblBorders>
            <w:top w:val="single" w:color="999999" w:sz="6" w:space="0"/>
            <w:left w:val="single" w:color="999999" w:sz="6" w:space="0"/>
            <w:bottom w:val="none" w:color="000000" w:sz="0" w:space="0"/>
            <w:right w:val="none" w:color="000000" w:sz="0" w:space="0"/>
            <w:insideH w:val="none" w:color="000000" w:sz="0" w:space="0"/>
            <w:insideV w:val="none" w:color="000000" w:sz="0" w:space="0"/>
          </w:tblBorders>
          <w:tblCellMar>
            <w:top w:w="0" w:type="dxa"/>
            <w:left w:w="108" w:type="dxa"/>
            <w:bottom w:w="0" w:type="dxa"/>
            <w:right w:w="108" w:type="dxa"/>
          </w:tblCellMar>
        </w:tblPrEx>
        <w:trPr>
          <w:trHeight w:val="285" w:hRule="atLeast"/>
          <w:tblCellSpacing w:w="15" w:type="dxa"/>
          <w:jc w:val="center"/>
        </w:trPr>
        <w:tc>
          <w:tcPr>
            <w:tcW w:w="1932" w:type="dxa"/>
            <w:tcBorders>
              <w:top w:val="single" w:color="000000" w:sz="6" w:space="0"/>
              <w:left w:val="single" w:color="000000" w:sz="6" w:space="0"/>
              <w:bottom w:val="single" w:color="000000" w:sz="6" w:space="0"/>
              <w:right w:val="single" w:color="000000" w:sz="6" w:space="0"/>
            </w:tcBorders>
            <w:tcMar>
              <w:top w:w="0" w:type="dxa"/>
              <w:left w:w="105" w:type="dxa"/>
              <w:bottom w:w="0" w:type="dxa"/>
              <w:right w:w="105" w:type="dxa"/>
            </w:tcMar>
            <w:vAlign w:val="center"/>
          </w:tcPr>
          <w:p w14:paraId="054AB3BF">
            <w:pPr>
              <w:widowControl/>
              <w:jc w:val="center"/>
              <w:rPr>
                <w:rFonts w:ascii="宋体" w:hAnsi="宋体" w:cs="宋体"/>
                <w:color w:val="auto"/>
                <w:szCs w:val="21"/>
                <w:highlight w:val="none"/>
              </w:rPr>
            </w:pPr>
            <w:r>
              <w:rPr>
                <w:rFonts w:hint="eastAsia" w:ascii="宋体" w:hAnsi="宋体" w:cs="宋体"/>
                <w:color w:val="auto"/>
                <w:szCs w:val="21"/>
                <w:highlight w:val="none"/>
              </w:rPr>
              <w:t>行业名称</w:t>
            </w:r>
          </w:p>
        </w:tc>
        <w:tc>
          <w:tcPr>
            <w:tcW w:w="1729" w:type="dxa"/>
            <w:tcBorders>
              <w:top w:val="single" w:color="000000" w:sz="6" w:space="0"/>
              <w:left w:val="nil"/>
              <w:bottom w:val="single" w:color="999999" w:sz="6" w:space="0"/>
              <w:right w:val="single" w:color="999999" w:sz="6" w:space="0"/>
            </w:tcBorders>
            <w:tcMar>
              <w:top w:w="0" w:type="dxa"/>
              <w:left w:w="105" w:type="dxa"/>
              <w:bottom w:w="0" w:type="dxa"/>
              <w:right w:w="105" w:type="dxa"/>
            </w:tcMar>
            <w:vAlign w:val="center"/>
          </w:tcPr>
          <w:p w14:paraId="1DDE518C">
            <w:pPr>
              <w:widowControl/>
              <w:jc w:val="center"/>
              <w:rPr>
                <w:rFonts w:ascii="宋体" w:hAnsi="宋体" w:cs="宋体"/>
                <w:color w:val="auto"/>
                <w:szCs w:val="21"/>
                <w:highlight w:val="none"/>
              </w:rPr>
            </w:pPr>
            <w:r>
              <w:rPr>
                <w:rFonts w:hint="eastAsia" w:ascii="宋体" w:hAnsi="宋体" w:cs="宋体"/>
                <w:color w:val="auto"/>
                <w:szCs w:val="21"/>
                <w:highlight w:val="none"/>
              </w:rPr>
              <w:t>指标名称</w:t>
            </w:r>
          </w:p>
        </w:tc>
        <w:tc>
          <w:tcPr>
            <w:tcW w:w="1223" w:type="dxa"/>
            <w:tcBorders>
              <w:top w:val="single" w:color="000000" w:sz="6" w:space="0"/>
              <w:left w:val="nil"/>
              <w:bottom w:val="single" w:color="999999" w:sz="6" w:space="0"/>
              <w:right w:val="single" w:color="999999" w:sz="6" w:space="0"/>
            </w:tcBorders>
            <w:tcMar>
              <w:top w:w="0" w:type="dxa"/>
              <w:left w:w="105" w:type="dxa"/>
              <w:bottom w:w="0" w:type="dxa"/>
              <w:right w:w="105" w:type="dxa"/>
            </w:tcMar>
            <w:vAlign w:val="center"/>
          </w:tcPr>
          <w:p w14:paraId="74EB334F">
            <w:pPr>
              <w:widowControl/>
              <w:jc w:val="center"/>
              <w:rPr>
                <w:rFonts w:ascii="宋体" w:hAnsi="宋体" w:cs="宋体"/>
                <w:color w:val="auto"/>
                <w:szCs w:val="21"/>
                <w:highlight w:val="none"/>
              </w:rPr>
            </w:pPr>
            <w:r>
              <w:rPr>
                <w:rFonts w:hint="eastAsia" w:ascii="宋体" w:hAnsi="宋体" w:cs="宋体"/>
                <w:color w:val="auto"/>
                <w:szCs w:val="21"/>
                <w:highlight w:val="none"/>
              </w:rPr>
              <w:t>计量单位</w:t>
            </w:r>
          </w:p>
        </w:tc>
        <w:tc>
          <w:tcPr>
            <w:tcW w:w="1993" w:type="dxa"/>
            <w:tcBorders>
              <w:top w:val="single" w:color="000000" w:sz="6" w:space="0"/>
              <w:left w:val="nil"/>
              <w:bottom w:val="single" w:color="999999" w:sz="6" w:space="0"/>
              <w:right w:val="single" w:color="999999" w:sz="6" w:space="0"/>
            </w:tcBorders>
            <w:tcMar>
              <w:top w:w="0" w:type="dxa"/>
              <w:left w:w="105" w:type="dxa"/>
              <w:bottom w:w="0" w:type="dxa"/>
              <w:right w:w="105" w:type="dxa"/>
            </w:tcMar>
            <w:vAlign w:val="center"/>
          </w:tcPr>
          <w:p w14:paraId="7E1C5A87">
            <w:pPr>
              <w:widowControl/>
              <w:jc w:val="center"/>
              <w:rPr>
                <w:rFonts w:ascii="宋体" w:hAnsi="宋体" w:cs="宋体"/>
                <w:color w:val="auto"/>
                <w:szCs w:val="21"/>
                <w:highlight w:val="none"/>
              </w:rPr>
            </w:pPr>
            <w:r>
              <w:rPr>
                <w:rFonts w:hint="eastAsia" w:ascii="宋体" w:hAnsi="宋体" w:cs="宋体"/>
                <w:color w:val="auto"/>
                <w:szCs w:val="21"/>
                <w:highlight w:val="none"/>
              </w:rPr>
              <w:t>中型</w:t>
            </w:r>
          </w:p>
        </w:tc>
        <w:tc>
          <w:tcPr>
            <w:tcW w:w="1993" w:type="dxa"/>
            <w:tcBorders>
              <w:top w:val="single" w:color="000000" w:sz="6" w:space="0"/>
              <w:left w:val="nil"/>
              <w:bottom w:val="single" w:color="999999" w:sz="6" w:space="0"/>
              <w:right w:val="single" w:color="999999" w:sz="6" w:space="0"/>
            </w:tcBorders>
            <w:tcMar>
              <w:top w:w="0" w:type="dxa"/>
              <w:left w:w="105" w:type="dxa"/>
              <w:bottom w:w="0" w:type="dxa"/>
              <w:right w:w="105" w:type="dxa"/>
            </w:tcMar>
            <w:vAlign w:val="center"/>
          </w:tcPr>
          <w:p w14:paraId="20C9DE90">
            <w:pPr>
              <w:widowControl/>
              <w:jc w:val="center"/>
              <w:rPr>
                <w:rFonts w:ascii="宋体" w:hAnsi="宋体" w:cs="宋体"/>
                <w:color w:val="auto"/>
                <w:szCs w:val="21"/>
                <w:highlight w:val="none"/>
              </w:rPr>
            </w:pPr>
            <w:r>
              <w:rPr>
                <w:rFonts w:hint="eastAsia" w:ascii="宋体" w:hAnsi="宋体" w:cs="宋体"/>
                <w:color w:val="auto"/>
                <w:szCs w:val="21"/>
                <w:highlight w:val="none"/>
              </w:rPr>
              <w:t>小型</w:t>
            </w:r>
          </w:p>
        </w:tc>
        <w:tc>
          <w:tcPr>
            <w:tcW w:w="1271" w:type="dxa"/>
            <w:tcBorders>
              <w:top w:val="single" w:color="000000" w:sz="6" w:space="0"/>
              <w:left w:val="nil"/>
              <w:bottom w:val="single" w:color="999999" w:sz="6" w:space="0"/>
              <w:right w:val="single" w:color="999999" w:sz="6" w:space="0"/>
            </w:tcBorders>
            <w:tcMar>
              <w:top w:w="0" w:type="dxa"/>
              <w:left w:w="105" w:type="dxa"/>
              <w:bottom w:w="0" w:type="dxa"/>
              <w:right w:w="105" w:type="dxa"/>
            </w:tcMar>
            <w:vAlign w:val="center"/>
          </w:tcPr>
          <w:p w14:paraId="7B6BF4FA">
            <w:pPr>
              <w:widowControl/>
              <w:jc w:val="center"/>
              <w:rPr>
                <w:rFonts w:ascii="宋体" w:hAnsi="宋体" w:cs="宋体"/>
                <w:color w:val="auto"/>
                <w:szCs w:val="21"/>
                <w:highlight w:val="none"/>
              </w:rPr>
            </w:pPr>
            <w:r>
              <w:rPr>
                <w:rFonts w:hint="eastAsia" w:ascii="宋体" w:hAnsi="宋体" w:cs="宋体"/>
                <w:color w:val="auto"/>
                <w:szCs w:val="21"/>
                <w:highlight w:val="none"/>
              </w:rPr>
              <w:t>微型</w:t>
            </w:r>
          </w:p>
        </w:tc>
      </w:tr>
      <w:tr w14:paraId="202DB046">
        <w:tblPrEx>
          <w:tblBorders>
            <w:top w:val="single" w:color="999999" w:sz="6" w:space="0"/>
            <w:left w:val="single" w:color="999999" w:sz="6" w:space="0"/>
            <w:bottom w:val="none" w:color="000000" w:sz="0" w:space="0"/>
            <w:right w:val="none" w:color="000000" w:sz="0" w:space="0"/>
            <w:insideH w:val="none" w:color="000000" w:sz="0" w:space="0"/>
            <w:insideV w:val="none" w:color="000000" w:sz="0" w:space="0"/>
          </w:tblBorders>
          <w:tblCellMar>
            <w:top w:w="0" w:type="dxa"/>
            <w:left w:w="108" w:type="dxa"/>
            <w:bottom w:w="0" w:type="dxa"/>
            <w:right w:w="108" w:type="dxa"/>
          </w:tblCellMar>
        </w:tblPrEx>
        <w:trPr>
          <w:trHeight w:val="225" w:hRule="atLeast"/>
          <w:tblCellSpacing w:w="15" w:type="dxa"/>
          <w:jc w:val="center"/>
        </w:trPr>
        <w:tc>
          <w:tcPr>
            <w:tcW w:w="1932" w:type="dxa"/>
            <w:tcBorders>
              <w:top w:val="nil"/>
              <w:left w:val="single" w:color="000000" w:sz="6" w:space="0"/>
              <w:bottom w:val="single" w:color="999999" w:sz="6" w:space="0"/>
              <w:right w:val="single" w:color="999999" w:sz="6" w:space="0"/>
            </w:tcBorders>
            <w:tcMar>
              <w:top w:w="0" w:type="dxa"/>
              <w:left w:w="105" w:type="dxa"/>
              <w:bottom w:w="0" w:type="dxa"/>
              <w:right w:w="105" w:type="dxa"/>
            </w:tcMar>
            <w:vAlign w:val="center"/>
          </w:tcPr>
          <w:p w14:paraId="223E1822">
            <w:pPr>
              <w:widowControl/>
              <w:jc w:val="center"/>
              <w:rPr>
                <w:rFonts w:ascii="宋体" w:hAnsi="宋体" w:cs="宋体"/>
                <w:color w:val="auto"/>
                <w:szCs w:val="21"/>
                <w:highlight w:val="none"/>
              </w:rPr>
            </w:pPr>
            <w:r>
              <w:rPr>
                <w:rFonts w:hint="eastAsia" w:ascii="宋体" w:hAnsi="宋体" w:cs="宋体"/>
                <w:color w:val="auto"/>
                <w:szCs w:val="21"/>
                <w:highlight w:val="none"/>
              </w:rPr>
              <w:t>农、林、牧、渔</w:t>
            </w:r>
          </w:p>
        </w:tc>
        <w:tc>
          <w:tcPr>
            <w:tcW w:w="1729" w:type="dxa"/>
            <w:tcBorders>
              <w:top w:val="nil"/>
              <w:left w:val="nil"/>
              <w:bottom w:val="single" w:color="999999" w:sz="6" w:space="0"/>
              <w:right w:val="single" w:color="999999" w:sz="6" w:space="0"/>
            </w:tcBorders>
            <w:tcMar>
              <w:top w:w="0" w:type="dxa"/>
              <w:left w:w="105" w:type="dxa"/>
              <w:bottom w:w="0" w:type="dxa"/>
              <w:right w:w="105" w:type="dxa"/>
            </w:tcMar>
            <w:vAlign w:val="center"/>
          </w:tcPr>
          <w:p w14:paraId="433083D4">
            <w:pPr>
              <w:widowControl/>
              <w:jc w:val="center"/>
              <w:rPr>
                <w:rFonts w:ascii="宋体" w:hAnsi="宋体" w:cs="宋体"/>
                <w:color w:val="auto"/>
                <w:szCs w:val="21"/>
                <w:highlight w:val="none"/>
              </w:rPr>
            </w:pPr>
            <w:r>
              <w:rPr>
                <w:rFonts w:hint="eastAsia" w:ascii="宋体" w:hAnsi="宋体" w:cs="宋体"/>
                <w:color w:val="auto"/>
                <w:szCs w:val="21"/>
                <w:highlight w:val="none"/>
              </w:rPr>
              <w:t>营业收入（Y）</w:t>
            </w:r>
          </w:p>
        </w:tc>
        <w:tc>
          <w:tcPr>
            <w:tcW w:w="1223" w:type="dxa"/>
            <w:tcBorders>
              <w:top w:val="nil"/>
              <w:left w:val="nil"/>
              <w:bottom w:val="single" w:color="999999" w:sz="6" w:space="0"/>
              <w:right w:val="single" w:color="999999" w:sz="6" w:space="0"/>
            </w:tcBorders>
            <w:tcMar>
              <w:top w:w="0" w:type="dxa"/>
              <w:left w:w="105" w:type="dxa"/>
              <w:bottom w:w="0" w:type="dxa"/>
              <w:right w:w="105" w:type="dxa"/>
            </w:tcMar>
            <w:vAlign w:val="center"/>
          </w:tcPr>
          <w:p w14:paraId="373E2DB0">
            <w:pPr>
              <w:widowControl/>
              <w:jc w:val="center"/>
              <w:rPr>
                <w:rFonts w:ascii="宋体" w:hAnsi="宋体" w:cs="宋体"/>
                <w:color w:val="auto"/>
                <w:szCs w:val="21"/>
                <w:highlight w:val="none"/>
              </w:rPr>
            </w:pPr>
            <w:r>
              <w:rPr>
                <w:rFonts w:hint="eastAsia" w:ascii="宋体" w:hAnsi="宋体" w:cs="宋体"/>
                <w:color w:val="auto"/>
                <w:szCs w:val="21"/>
                <w:highlight w:val="none"/>
              </w:rPr>
              <w:t>万元</w:t>
            </w:r>
          </w:p>
        </w:tc>
        <w:tc>
          <w:tcPr>
            <w:tcW w:w="1993" w:type="dxa"/>
            <w:tcBorders>
              <w:top w:val="nil"/>
              <w:left w:val="nil"/>
              <w:bottom w:val="single" w:color="999999" w:sz="6" w:space="0"/>
              <w:right w:val="single" w:color="999999" w:sz="6" w:space="0"/>
            </w:tcBorders>
            <w:tcMar>
              <w:top w:w="0" w:type="dxa"/>
              <w:left w:w="105" w:type="dxa"/>
              <w:bottom w:w="0" w:type="dxa"/>
              <w:right w:w="105" w:type="dxa"/>
            </w:tcMar>
            <w:vAlign w:val="center"/>
          </w:tcPr>
          <w:p w14:paraId="676B9253">
            <w:pPr>
              <w:widowControl/>
              <w:jc w:val="center"/>
              <w:rPr>
                <w:rFonts w:ascii="宋体" w:hAnsi="宋体" w:cs="宋体"/>
                <w:color w:val="auto"/>
                <w:szCs w:val="21"/>
                <w:highlight w:val="none"/>
              </w:rPr>
            </w:pPr>
            <w:r>
              <w:rPr>
                <w:rFonts w:hint="eastAsia" w:ascii="宋体" w:hAnsi="宋体" w:cs="宋体"/>
                <w:color w:val="auto"/>
                <w:szCs w:val="21"/>
                <w:highlight w:val="none"/>
              </w:rPr>
              <w:t>500≤Y＜20000</w:t>
            </w:r>
          </w:p>
        </w:tc>
        <w:tc>
          <w:tcPr>
            <w:tcW w:w="1993" w:type="dxa"/>
            <w:tcBorders>
              <w:top w:val="nil"/>
              <w:left w:val="nil"/>
              <w:bottom w:val="single" w:color="999999" w:sz="6" w:space="0"/>
              <w:right w:val="single" w:color="999999" w:sz="6" w:space="0"/>
            </w:tcBorders>
            <w:tcMar>
              <w:top w:w="0" w:type="dxa"/>
              <w:left w:w="105" w:type="dxa"/>
              <w:bottom w:w="0" w:type="dxa"/>
              <w:right w:w="105" w:type="dxa"/>
            </w:tcMar>
            <w:vAlign w:val="center"/>
          </w:tcPr>
          <w:p w14:paraId="24D96EBE">
            <w:pPr>
              <w:widowControl/>
              <w:jc w:val="center"/>
              <w:rPr>
                <w:rFonts w:ascii="宋体" w:hAnsi="宋体" w:cs="宋体"/>
                <w:color w:val="auto"/>
                <w:szCs w:val="21"/>
                <w:highlight w:val="none"/>
              </w:rPr>
            </w:pPr>
            <w:r>
              <w:rPr>
                <w:rFonts w:hint="eastAsia" w:ascii="宋体" w:hAnsi="宋体" w:cs="宋体"/>
                <w:color w:val="auto"/>
                <w:szCs w:val="21"/>
                <w:highlight w:val="none"/>
              </w:rPr>
              <w:t>50≤Y＜500</w:t>
            </w:r>
          </w:p>
        </w:tc>
        <w:tc>
          <w:tcPr>
            <w:tcW w:w="1271" w:type="dxa"/>
            <w:tcBorders>
              <w:top w:val="nil"/>
              <w:left w:val="nil"/>
              <w:bottom w:val="single" w:color="999999" w:sz="6" w:space="0"/>
              <w:right w:val="single" w:color="999999" w:sz="6" w:space="0"/>
            </w:tcBorders>
            <w:tcMar>
              <w:top w:w="0" w:type="dxa"/>
              <w:left w:w="105" w:type="dxa"/>
              <w:bottom w:w="0" w:type="dxa"/>
              <w:right w:w="105" w:type="dxa"/>
            </w:tcMar>
            <w:vAlign w:val="center"/>
          </w:tcPr>
          <w:p w14:paraId="447A3AC7">
            <w:pPr>
              <w:widowControl/>
              <w:jc w:val="center"/>
              <w:rPr>
                <w:rFonts w:ascii="宋体" w:hAnsi="宋体" w:cs="宋体"/>
                <w:color w:val="auto"/>
                <w:szCs w:val="21"/>
                <w:highlight w:val="none"/>
              </w:rPr>
            </w:pPr>
            <w:r>
              <w:rPr>
                <w:rFonts w:hint="eastAsia" w:ascii="宋体" w:hAnsi="宋体" w:cs="宋体"/>
                <w:color w:val="auto"/>
                <w:szCs w:val="21"/>
                <w:highlight w:val="none"/>
              </w:rPr>
              <w:t>Y＜50</w:t>
            </w:r>
          </w:p>
        </w:tc>
      </w:tr>
      <w:tr w14:paraId="60094D6B">
        <w:tblPrEx>
          <w:tblBorders>
            <w:top w:val="single" w:color="999999" w:sz="6" w:space="0"/>
            <w:left w:val="single" w:color="999999" w:sz="6" w:space="0"/>
            <w:bottom w:val="none" w:color="000000" w:sz="0" w:space="0"/>
            <w:right w:val="none" w:color="000000" w:sz="0" w:space="0"/>
            <w:insideH w:val="none" w:color="000000" w:sz="0" w:space="0"/>
            <w:insideV w:val="none" w:color="000000" w:sz="0" w:space="0"/>
          </w:tblBorders>
          <w:tblCellMar>
            <w:top w:w="0" w:type="dxa"/>
            <w:left w:w="108" w:type="dxa"/>
            <w:bottom w:w="0" w:type="dxa"/>
            <w:right w:w="108" w:type="dxa"/>
          </w:tblCellMar>
        </w:tblPrEx>
        <w:trPr>
          <w:trHeight w:val="225" w:hRule="atLeast"/>
          <w:tblCellSpacing w:w="15" w:type="dxa"/>
          <w:jc w:val="center"/>
        </w:trPr>
        <w:tc>
          <w:tcPr>
            <w:tcW w:w="1932" w:type="dxa"/>
            <w:vMerge w:val="restart"/>
            <w:tcBorders>
              <w:top w:val="nil"/>
              <w:left w:val="single" w:color="000000" w:sz="6" w:space="0"/>
              <w:bottom w:val="single" w:color="999999" w:sz="6" w:space="0"/>
              <w:right w:val="single" w:color="999999" w:sz="6" w:space="0"/>
            </w:tcBorders>
            <w:tcMar>
              <w:top w:w="0" w:type="dxa"/>
              <w:left w:w="105" w:type="dxa"/>
              <w:bottom w:w="0" w:type="dxa"/>
              <w:right w:w="105" w:type="dxa"/>
            </w:tcMar>
            <w:vAlign w:val="center"/>
          </w:tcPr>
          <w:p w14:paraId="13D027F4">
            <w:pPr>
              <w:widowControl/>
              <w:jc w:val="center"/>
              <w:rPr>
                <w:rFonts w:ascii="宋体" w:hAnsi="宋体" w:cs="宋体"/>
                <w:color w:val="auto"/>
                <w:szCs w:val="21"/>
                <w:highlight w:val="none"/>
              </w:rPr>
            </w:pPr>
            <w:r>
              <w:rPr>
                <w:rFonts w:hint="eastAsia" w:ascii="宋体" w:hAnsi="宋体" w:cs="宋体"/>
                <w:color w:val="auto"/>
                <w:szCs w:val="21"/>
                <w:highlight w:val="none"/>
              </w:rPr>
              <w:t>工业</w:t>
            </w:r>
          </w:p>
        </w:tc>
        <w:tc>
          <w:tcPr>
            <w:tcW w:w="1729" w:type="dxa"/>
            <w:tcBorders>
              <w:top w:val="nil"/>
              <w:left w:val="nil"/>
              <w:bottom w:val="single" w:color="999999" w:sz="6" w:space="0"/>
              <w:right w:val="single" w:color="999999" w:sz="6" w:space="0"/>
            </w:tcBorders>
            <w:tcMar>
              <w:top w:w="0" w:type="dxa"/>
              <w:left w:w="105" w:type="dxa"/>
              <w:bottom w:w="0" w:type="dxa"/>
              <w:right w:w="105" w:type="dxa"/>
            </w:tcMar>
            <w:vAlign w:val="center"/>
          </w:tcPr>
          <w:p w14:paraId="339969CC">
            <w:pPr>
              <w:widowControl/>
              <w:jc w:val="center"/>
              <w:rPr>
                <w:rFonts w:ascii="宋体" w:hAnsi="宋体" w:cs="宋体"/>
                <w:color w:val="auto"/>
                <w:szCs w:val="21"/>
                <w:highlight w:val="none"/>
              </w:rPr>
            </w:pPr>
            <w:r>
              <w:rPr>
                <w:rFonts w:hint="eastAsia" w:ascii="宋体" w:hAnsi="宋体" w:cs="宋体"/>
                <w:color w:val="auto"/>
                <w:szCs w:val="21"/>
                <w:highlight w:val="none"/>
              </w:rPr>
              <w:t>从业人员（X）</w:t>
            </w:r>
          </w:p>
        </w:tc>
        <w:tc>
          <w:tcPr>
            <w:tcW w:w="1223" w:type="dxa"/>
            <w:tcBorders>
              <w:top w:val="nil"/>
              <w:left w:val="nil"/>
              <w:bottom w:val="single" w:color="999999" w:sz="6" w:space="0"/>
              <w:right w:val="single" w:color="999999" w:sz="6" w:space="0"/>
            </w:tcBorders>
            <w:tcMar>
              <w:top w:w="0" w:type="dxa"/>
              <w:left w:w="105" w:type="dxa"/>
              <w:bottom w:w="0" w:type="dxa"/>
              <w:right w:w="105" w:type="dxa"/>
            </w:tcMar>
            <w:vAlign w:val="center"/>
          </w:tcPr>
          <w:p w14:paraId="1F7C8CC1">
            <w:pPr>
              <w:widowControl/>
              <w:jc w:val="center"/>
              <w:rPr>
                <w:rFonts w:ascii="宋体" w:hAnsi="宋体" w:cs="宋体"/>
                <w:color w:val="auto"/>
                <w:szCs w:val="21"/>
                <w:highlight w:val="none"/>
              </w:rPr>
            </w:pPr>
            <w:r>
              <w:rPr>
                <w:rFonts w:hint="eastAsia" w:ascii="宋体" w:hAnsi="宋体" w:cs="宋体"/>
                <w:color w:val="auto"/>
                <w:szCs w:val="21"/>
                <w:highlight w:val="none"/>
              </w:rPr>
              <w:t>人</w:t>
            </w:r>
          </w:p>
        </w:tc>
        <w:tc>
          <w:tcPr>
            <w:tcW w:w="1993" w:type="dxa"/>
            <w:tcBorders>
              <w:top w:val="nil"/>
              <w:left w:val="nil"/>
              <w:bottom w:val="single" w:color="999999" w:sz="6" w:space="0"/>
              <w:right w:val="single" w:color="999999" w:sz="6" w:space="0"/>
            </w:tcBorders>
            <w:tcMar>
              <w:top w:w="0" w:type="dxa"/>
              <w:left w:w="105" w:type="dxa"/>
              <w:bottom w:w="0" w:type="dxa"/>
              <w:right w:w="105" w:type="dxa"/>
            </w:tcMar>
            <w:vAlign w:val="center"/>
          </w:tcPr>
          <w:p w14:paraId="08309332">
            <w:pPr>
              <w:widowControl/>
              <w:jc w:val="center"/>
              <w:rPr>
                <w:rFonts w:ascii="宋体" w:hAnsi="宋体" w:cs="宋体"/>
                <w:color w:val="auto"/>
                <w:szCs w:val="21"/>
                <w:highlight w:val="none"/>
              </w:rPr>
            </w:pPr>
            <w:r>
              <w:rPr>
                <w:rFonts w:hint="eastAsia" w:ascii="宋体" w:hAnsi="宋体" w:cs="宋体"/>
                <w:color w:val="auto"/>
                <w:szCs w:val="21"/>
                <w:highlight w:val="none"/>
              </w:rPr>
              <w:t>300≤X＜1000</w:t>
            </w:r>
          </w:p>
        </w:tc>
        <w:tc>
          <w:tcPr>
            <w:tcW w:w="1993" w:type="dxa"/>
            <w:tcBorders>
              <w:top w:val="nil"/>
              <w:left w:val="nil"/>
              <w:bottom w:val="single" w:color="999999" w:sz="6" w:space="0"/>
              <w:right w:val="single" w:color="999999" w:sz="6" w:space="0"/>
            </w:tcBorders>
            <w:tcMar>
              <w:top w:w="0" w:type="dxa"/>
              <w:left w:w="105" w:type="dxa"/>
              <w:bottom w:w="0" w:type="dxa"/>
              <w:right w:w="105" w:type="dxa"/>
            </w:tcMar>
            <w:vAlign w:val="center"/>
          </w:tcPr>
          <w:p w14:paraId="4A8B98CA">
            <w:pPr>
              <w:widowControl/>
              <w:jc w:val="center"/>
              <w:rPr>
                <w:rFonts w:ascii="宋体" w:hAnsi="宋体" w:cs="宋体"/>
                <w:color w:val="auto"/>
                <w:szCs w:val="21"/>
                <w:highlight w:val="none"/>
              </w:rPr>
            </w:pPr>
            <w:r>
              <w:rPr>
                <w:rFonts w:hint="eastAsia" w:ascii="宋体" w:hAnsi="宋体" w:cs="宋体"/>
                <w:color w:val="auto"/>
                <w:szCs w:val="21"/>
                <w:highlight w:val="none"/>
              </w:rPr>
              <w:t>20≤X＜300</w:t>
            </w:r>
          </w:p>
        </w:tc>
        <w:tc>
          <w:tcPr>
            <w:tcW w:w="1271" w:type="dxa"/>
            <w:tcBorders>
              <w:top w:val="nil"/>
              <w:left w:val="nil"/>
              <w:bottom w:val="single" w:color="999999" w:sz="6" w:space="0"/>
              <w:right w:val="single" w:color="999999" w:sz="6" w:space="0"/>
            </w:tcBorders>
            <w:tcMar>
              <w:top w:w="0" w:type="dxa"/>
              <w:left w:w="105" w:type="dxa"/>
              <w:bottom w:w="0" w:type="dxa"/>
              <w:right w:w="105" w:type="dxa"/>
            </w:tcMar>
            <w:vAlign w:val="center"/>
          </w:tcPr>
          <w:p w14:paraId="68715CFD">
            <w:pPr>
              <w:widowControl/>
              <w:jc w:val="center"/>
              <w:rPr>
                <w:rFonts w:ascii="宋体" w:hAnsi="宋体" w:cs="宋体"/>
                <w:color w:val="auto"/>
                <w:szCs w:val="21"/>
                <w:highlight w:val="none"/>
              </w:rPr>
            </w:pPr>
            <w:r>
              <w:rPr>
                <w:rFonts w:hint="eastAsia" w:ascii="宋体" w:hAnsi="宋体" w:cs="宋体"/>
                <w:color w:val="auto"/>
                <w:szCs w:val="21"/>
                <w:highlight w:val="none"/>
              </w:rPr>
              <w:t>X＜20</w:t>
            </w:r>
          </w:p>
        </w:tc>
      </w:tr>
      <w:tr w14:paraId="4CACD5B4">
        <w:tblPrEx>
          <w:tblBorders>
            <w:top w:val="single" w:color="999999" w:sz="6" w:space="0"/>
            <w:left w:val="single" w:color="999999" w:sz="6" w:space="0"/>
            <w:bottom w:val="none" w:color="000000" w:sz="0" w:space="0"/>
            <w:right w:val="none" w:color="000000" w:sz="0" w:space="0"/>
            <w:insideH w:val="none" w:color="000000" w:sz="0" w:space="0"/>
            <w:insideV w:val="none" w:color="000000" w:sz="0" w:space="0"/>
          </w:tblBorders>
          <w:tblCellMar>
            <w:top w:w="0" w:type="dxa"/>
            <w:left w:w="108" w:type="dxa"/>
            <w:bottom w:w="0" w:type="dxa"/>
            <w:right w:w="108" w:type="dxa"/>
          </w:tblCellMar>
        </w:tblPrEx>
        <w:trPr>
          <w:trHeight w:val="225" w:hRule="atLeast"/>
          <w:tblCellSpacing w:w="15" w:type="dxa"/>
          <w:jc w:val="center"/>
        </w:trPr>
        <w:tc>
          <w:tcPr>
            <w:tcW w:w="1932" w:type="dxa"/>
            <w:vMerge w:val="continue"/>
            <w:tcBorders>
              <w:top w:val="nil"/>
              <w:left w:val="single" w:color="000000" w:sz="6" w:space="0"/>
              <w:bottom w:val="single" w:color="999999" w:sz="6" w:space="0"/>
              <w:right w:val="single" w:color="999999" w:sz="6" w:space="0"/>
            </w:tcBorders>
            <w:vAlign w:val="center"/>
          </w:tcPr>
          <w:p w14:paraId="5FEBF735">
            <w:pPr>
              <w:widowControl/>
              <w:jc w:val="center"/>
              <w:rPr>
                <w:rFonts w:ascii="宋体" w:hAnsi="宋体" w:cs="宋体"/>
                <w:color w:val="auto"/>
                <w:szCs w:val="21"/>
                <w:highlight w:val="none"/>
              </w:rPr>
            </w:pPr>
          </w:p>
        </w:tc>
        <w:tc>
          <w:tcPr>
            <w:tcW w:w="1729" w:type="dxa"/>
            <w:tcBorders>
              <w:top w:val="nil"/>
              <w:left w:val="nil"/>
              <w:bottom w:val="single" w:color="999999" w:sz="6" w:space="0"/>
              <w:right w:val="single" w:color="999999" w:sz="6" w:space="0"/>
            </w:tcBorders>
            <w:tcMar>
              <w:top w:w="0" w:type="dxa"/>
              <w:left w:w="105" w:type="dxa"/>
              <w:bottom w:w="0" w:type="dxa"/>
              <w:right w:w="105" w:type="dxa"/>
            </w:tcMar>
            <w:vAlign w:val="center"/>
          </w:tcPr>
          <w:p w14:paraId="7A779753">
            <w:pPr>
              <w:widowControl/>
              <w:jc w:val="center"/>
              <w:rPr>
                <w:rFonts w:ascii="宋体" w:hAnsi="宋体" w:cs="宋体"/>
                <w:color w:val="auto"/>
                <w:szCs w:val="21"/>
                <w:highlight w:val="none"/>
              </w:rPr>
            </w:pPr>
            <w:r>
              <w:rPr>
                <w:rFonts w:hint="eastAsia" w:ascii="宋体" w:hAnsi="宋体" w:cs="宋体"/>
                <w:color w:val="auto"/>
                <w:szCs w:val="21"/>
                <w:highlight w:val="none"/>
              </w:rPr>
              <w:t>营业收入（Y）</w:t>
            </w:r>
          </w:p>
        </w:tc>
        <w:tc>
          <w:tcPr>
            <w:tcW w:w="1223" w:type="dxa"/>
            <w:tcBorders>
              <w:top w:val="nil"/>
              <w:left w:val="nil"/>
              <w:bottom w:val="single" w:color="999999" w:sz="6" w:space="0"/>
              <w:right w:val="single" w:color="999999" w:sz="6" w:space="0"/>
            </w:tcBorders>
            <w:tcMar>
              <w:top w:w="0" w:type="dxa"/>
              <w:left w:w="105" w:type="dxa"/>
              <w:bottom w:w="0" w:type="dxa"/>
              <w:right w:w="105" w:type="dxa"/>
            </w:tcMar>
            <w:vAlign w:val="center"/>
          </w:tcPr>
          <w:p w14:paraId="58F53AA5">
            <w:pPr>
              <w:widowControl/>
              <w:jc w:val="center"/>
              <w:rPr>
                <w:rFonts w:ascii="宋体" w:hAnsi="宋体" w:cs="宋体"/>
                <w:color w:val="auto"/>
                <w:szCs w:val="21"/>
                <w:highlight w:val="none"/>
              </w:rPr>
            </w:pPr>
            <w:r>
              <w:rPr>
                <w:rFonts w:hint="eastAsia" w:ascii="宋体" w:hAnsi="宋体" w:cs="宋体"/>
                <w:color w:val="auto"/>
                <w:szCs w:val="21"/>
                <w:highlight w:val="none"/>
              </w:rPr>
              <w:t>万元</w:t>
            </w:r>
          </w:p>
        </w:tc>
        <w:tc>
          <w:tcPr>
            <w:tcW w:w="1993" w:type="dxa"/>
            <w:tcBorders>
              <w:top w:val="nil"/>
              <w:left w:val="nil"/>
              <w:bottom w:val="single" w:color="999999" w:sz="6" w:space="0"/>
              <w:right w:val="single" w:color="999999" w:sz="6" w:space="0"/>
            </w:tcBorders>
            <w:tcMar>
              <w:top w:w="0" w:type="dxa"/>
              <w:left w:w="105" w:type="dxa"/>
              <w:bottom w:w="0" w:type="dxa"/>
              <w:right w:w="105" w:type="dxa"/>
            </w:tcMar>
            <w:vAlign w:val="center"/>
          </w:tcPr>
          <w:p w14:paraId="52D7B092">
            <w:pPr>
              <w:widowControl/>
              <w:jc w:val="center"/>
              <w:rPr>
                <w:rFonts w:ascii="宋体" w:hAnsi="宋体" w:cs="宋体"/>
                <w:color w:val="auto"/>
                <w:szCs w:val="21"/>
                <w:highlight w:val="none"/>
              </w:rPr>
            </w:pPr>
            <w:r>
              <w:rPr>
                <w:rFonts w:hint="eastAsia" w:ascii="宋体" w:hAnsi="宋体" w:cs="宋体"/>
                <w:color w:val="auto"/>
                <w:szCs w:val="21"/>
                <w:highlight w:val="none"/>
              </w:rPr>
              <w:t>2000≤Y＜40000</w:t>
            </w:r>
          </w:p>
        </w:tc>
        <w:tc>
          <w:tcPr>
            <w:tcW w:w="1993" w:type="dxa"/>
            <w:tcBorders>
              <w:top w:val="nil"/>
              <w:left w:val="nil"/>
              <w:bottom w:val="single" w:color="999999" w:sz="6" w:space="0"/>
              <w:right w:val="single" w:color="999999" w:sz="6" w:space="0"/>
            </w:tcBorders>
            <w:tcMar>
              <w:top w:w="0" w:type="dxa"/>
              <w:left w:w="105" w:type="dxa"/>
              <w:bottom w:w="0" w:type="dxa"/>
              <w:right w:w="105" w:type="dxa"/>
            </w:tcMar>
            <w:vAlign w:val="center"/>
          </w:tcPr>
          <w:p w14:paraId="379DA8B5">
            <w:pPr>
              <w:widowControl/>
              <w:jc w:val="center"/>
              <w:rPr>
                <w:rFonts w:ascii="宋体" w:hAnsi="宋体" w:cs="宋体"/>
                <w:color w:val="auto"/>
                <w:szCs w:val="21"/>
                <w:highlight w:val="none"/>
              </w:rPr>
            </w:pPr>
            <w:r>
              <w:rPr>
                <w:rFonts w:hint="eastAsia" w:ascii="宋体" w:hAnsi="宋体" w:cs="宋体"/>
                <w:color w:val="auto"/>
                <w:szCs w:val="21"/>
                <w:highlight w:val="none"/>
              </w:rPr>
              <w:t>300≤Y＜2000</w:t>
            </w:r>
          </w:p>
        </w:tc>
        <w:tc>
          <w:tcPr>
            <w:tcW w:w="1271" w:type="dxa"/>
            <w:tcBorders>
              <w:top w:val="nil"/>
              <w:left w:val="nil"/>
              <w:bottom w:val="single" w:color="999999" w:sz="6" w:space="0"/>
              <w:right w:val="single" w:color="999999" w:sz="6" w:space="0"/>
            </w:tcBorders>
            <w:tcMar>
              <w:top w:w="0" w:type="dxa"/>
              <w:left w:w="105" w:type="dxa"/>
              <w:bottom w:w="0" w:type="dxa"/>
              <w:right w:w="105" w:type="dxa"/>
            </w:tcMar>
            <w:vAlign w:val="center"/>
          </w:tcPr>
          <w:p w14:paraId="365DEF29">
            <w:pPr>
              <w:widowControl/>
              <w:jc w:val="center"/>
              <w:rPr>
                <w:rFonts w:ascii="宋体" w:hAnsi="宋体" w:cs="宋体"/>
                <w:color w:val="auto"/>
                <w:szCs w:val="21"/>
                <w:highlight w:val="none"/>
              </w:rPr>
            </w:pPr>
            <w:r>
              <w:rPr>
                <w:rFonts w:hint="eastAsia" w:ascii="宋体" w:hAnsi="宋体" w:cs="宋体"/>
                <w:color w:val="auto"/>
                <w:szCs w:val="21"/>
                <w:highlight w:val="none"/>
              </w:rPr>
              <w:t>Y＜300</w:t>
            </w:r>
          </w:p>
        </w:tc>
      </w:tr>
      <w:tr w14:paraId="7D1532C0">
        <w:tblPrEx>
          <w:tblBorders>
            <w:top w:val="single" w:color="999999" w:sz="6" w:space="0"/>
            <w:left w:val="single" w:color="999999" w:sz="6" w:space="0"/>
            <w:bottom w:val="none" w:color="000000" w:sz="0" w:space="0"/>
            <w:right w:val="none" w:color="000000" w:sz="0" w:space="0"/>
            <w:insideH w:val="none" w:color="000000" w:sz="0" w:space="0"/>
            <w:insideV w:val="none" w:color="000000" w:sz="0" w:space="0"/>
          </w:tblBorders>
          <w:tblCellMar>
            <w:top w:w="0" w:type="dxa"/>
            <w:left w:w="108" w:type="dxa"/>
            <w:bottom w:w="0" w:type="dxa"/>
            <w:right w:w="108" w:type="dxa"/>
          </w:tblCellMar>
        </w:tblPrEx>
        <w:trPr>
          <w:trHeight w:val="225" w:hRule="atLeast"/>
          <w:tblCellSpacing w:w="15" w:type="dxa"/>
          <w:jc w:val="center"/>
        </w:trPr>
        <w:tc>
          <w:tcPr>
            <w:tcW w:w="1932" w:type="dxa"/>
            <w:vMerge w:val="restart"/>
            <w:tcBorders>
              <w:top w:val="nil"/>
              <w:left w:val="single" w:color="000000" w:sz="6" w:space="0"/>
              <w:bottom w:val="single" w:color="999999" w:sz="6" w:space="0"/>
              <w:right w:val="single" w:color="999999" w:sz="6" w:space="0"/>
            </w:tcBorders>
            <w:tcMar>
              <w:top w:w="0" w:type="dxa"/>
              <w:left w:w="105" w:type="dxa"/>
              <w:bottom w:w="0" w:type="dxa"/>
              <w:right w:w="105" w:type="dxa"/>
            </w:tcMar>
            <w:vAlign w:val="center"/>
          </w:tcPr>
          <w:p w14:paraId="1D8F441E">
            <w:pPr>
              <w:widowControl/>
              <w:jc w:val="center"/>
              <w:rPr>
                <w:rFonts w:ascii="宋体" w:hAnsi="宋体" w:cs="宋体"/>
                <w:color w:val="auto"/>
                <w:szCs w:val="21"/>
                <w:highlight w:val="none"/>
              </w:rPr>
            </w:pPr>
            <w:r>
              <w:rPr>
                <w:rFonts w:hint="eastAsia" w:ascii="宋体" w:hAnsi="宋体" w:cs="宋体"/>
                <w:color w:val="auto"/>
                <w:szCs w:val="21"/>
                <w:highlight w:val="none"/>
              </w:rPr>
              <w:t>建筑业</w:t>
            </w:r>
          </w:p>
        </w:tc>
        <w:tc>
          <w:tcPr>
            <w:tcW w:w="1729" w:type="dxa"/>
            <w:tcBorders>
              <w:top w:val="nil"/>
              <w:left w:val="nil"/>
              <w:bottom w:val="single" w:color="999999" w:sz="6" w:space="0"/>
              <w:right w:val="single" w:color="999999" w:sz="6" w:space="0"/>
            </w:tcBorders>
            <w:tcMar>
              <w:top w:w="0" w:type="dxa"/>
              <w:left w:w="105" w:type="dxa"/>
              <w:bottom w:w="0" w:type="dxa"/>
              <w:right w:w="105" w:type="dxa"/>
            </w:tcMar>
            <w:vAlign w:val="center"/>
          </w:tcPr>
          <w:p w14:paraId="1C34F1B1">
            <w:pPr>
              <w:widowControl/>
              <w:jc w:val="center"/>
              <w:rPr>
                <w:rFonts w:ascii="宋体" w:hAnsi="宋体" w:cs="宋体"/>
                <w:color w:val="auto"/>
                <w:szCs w:val="21"/>
                <w:highlight w:val="none"/>
              </w:rPr>
            </w:pPr>
            <w:r>
              <w:rPr>
                <w:rFonts w:hint="eastAsia" w:ascii="宋体" w:hAnsi="宋体" w:cs="宋体"/>
                <w:color w:val="auto"/>
                <w:szCs w:val="21"/>
                <w:highlight w:val="none"/>
              </w:rPr>
              <w:t>营业收入（Y）</w:t>
            </w:r>
          </w:p>
        </w:tc>
        <w:tc>
          <w:tcPr>
            <w:tcW w:w="1223" w:type="dxa"/>
            <w:tcBorders>
              <w:top w:val="nil"/>
              <w:left w:val="nil"/>
              <w:bottom w:val="single" w:color="999999" w:sz="6" w:space="0"/>
              <w:right w:val="single" w:color="999999" w:sz="6" w:space="0"/>
            </w:tcBorders>
            <w:tcMar>
              <w:top w:w="0" w:type="dxa"/>
              <w:left w:w="105" w:type="dxa"/>
              <w:bottom w:w="0" w:type="dxa"/>
              <w:right w:w="105" w:type="dxa"/>
            </w:tcMar>
            <w:vAlign w:val="center"/>
          </w:tcPr>
          <w:p w14:paraId="3628CF05">
            <w:pPr>
              <w:widowControl/>
              <w:jc w:val="center"/>
              <w:rPr>
                <w:rFonts w:ascii="宋体" w:hAnsi="宋体" w:cs="宋体"/>
                <w:color w:val="auto"/>
                <w:szCs w:val="21"/>
                <w:highlight w:val="none"/>
              </w:rPr>
            </w:pPr>
            <w:r>
              <w:rPr>
                <w:rFonts w:hint="eastAsia" w:ascii="宋体" w:hAnsi="宋体" w:cs="宋体"/>
                <w:color w:val="auto"/>
                <w:szCs w:val="21"/>
                <w:highlight w:val="none"/>
              </w:rPr>
              <w:t>万元</w:t>
            </w:r>
          </w:p>
        </w:tc>
        <w:tc>
          <w:tcPr>
            <w:tcW w:w="1993" w:type="dxa"/>
            <w:tcBorders>
              <w:top w:val="nil"/>
              <w:left w:val="nil"/>
              <w:bottom w:val="single" w:color="999999" w:sz="6" w:space="0"/>
              <w:right w:val="single" w:color="999999" w:sz="6" w:space="0"/>
            </w:tcBorders>
            <w:tcMar>
              <w:top w:w="0" w:type="dxa"/>
              <w:left w:w="105" w:type="dxa"/>
              <w:bottom w:w="0" w:type="dxa"/>
              <w:right w:w="105" w:type="dxa"/>
            </w:tcMar>
            <w:vAlign w:val="center"/>
          </w:tcPr>
          <w:p w14:paraId="569AC3BD">
            <w:pPr>
              <w:widowControl/>
              <w:jc w:val="center"/>
              <w:rPr>
                <w:rFonts w:ascii="宋体" w:hAnsi="宋体" w:cs="宋体"/>
                <w:color w:val="auto"/>
                <w:szCs w:val="21"/>
                <w:highlight w:val="none"/>
              </w:rPr>
            </w:pPr>
            <w:r>
              <w:rPr>
                <w:rFonts w:hint="eastAsia" w:ascii="宋体" w:hAnsi="宋体" w:cs="宋体"/>
                <w:color w:val="auto"/>
                <w:szCs w:val="21"/>
                <w:highlight w:val="none"/>
              </w:rPr>
              <w:t>6000≤Y＜80000</w:t>
            </w:r>
          </w:p>
        </w:tc>
        <w:tc>
          <w:tcPr>
            <w:tcW w:w="1993" w:type="dxa"/>
            <w:tcBorders>
              <w:top w:val="nil"/>
              <w:left w:val="nil"/>
              <w:bottom w:val="single" w:color="999999" w:sz="6" w:space="0"/>
              <w:right w:val="single" w:color="999999" w:sz="6" w:space="0"/>
            </w:tcBorders>
            <w:tcMar>
              <w:top w:w="0" w:type="dxa"/>
              <w:left w:w="105" w:type="dxa"/>
              <w:bottom w:w="0" w:type="dxa"/>
              <w:right w:w="105" w:type="dxa"/>
            </w:tcMar>
            <w:vAlign w:val="center"/>
          </w:tcPr>
          <w:p w14:paraId="0A540A19">
            <w:pPr>
              <w:widowControl/>
              <w:jc w:val="center"/>
              <w:rPr>
                <w:rFonts w:ascii="宋体" w:hAnsi="宋体" w:cs="宋体"/>
                <w:color w:val="auto"/>
                <w:szCs w:val="21"/>
                <w:highlight w:val="none"/>
              </w:rPr>
            </w:pPr>
            <w:r>
              <w:rPr>
                <w:rFonts w:hint="eastAsia" w:ascii="宋体" w:hAnsi="宋体" w:cs="宋体"/>
                <w:color w:val="auto"/>
                <w:szCs w:val="21"/>
                <w:highlight w:val="none"/>
              </w:rPr>
              <w:t>300≤Y＜6000</w:t>
            </w:r>
          </w:p>
        </w:tc>
        <w:tc>
          <w:tcPr>
            <w:tcW w:w="1271" w:type="dxa"/>
            <w:tcBorders>
              <w:top w:val="nil"/>
              <w:left w:val="nil"/>
              <w:bottom w:val="single" w:color="999999" w:sz="6" w:space="0"/>
              <w:right w:val="single" w:color="999999" w:sz="6" w:space="0"/>
            </w:tcBorders>
            <w:tcMar>
              <w:top w:w="0" w:type="dxa"/>
              <w:left w:w="105" w:type="dxa"/>
              <w:bottom w:w="0" w:type="dxa"/>
              <w:right w:w="105" w:type="dxa"/>
            </w:tcMar>
            <w:vAlign w:val="center"/>
          </w:tcPr>
          <w:p w14:paraId="55140BCA">
            <w:pPr>
              <w:widowControl/>
              <w:jc w:val="center"/>
              <w:rPr>
                <w:rFonts w:ascii="宋体" w:hAnsi="宋体" w:cs="宋体"/>
                <w:color w:val="auto"/>
                <w:szCs w:val="21"/>
                <w:highlight w:val="none"/>
              </w:rPr>
            </w:pPr>
            <w:r>
              <w:rPr>
                <w:rFonts w:hint="eastAsia" w:ascii="宋体" w:hAnsi="宋体" w:cs="宋体"/>
                <w:color w:val="auto"/>
                <w:szCs w:val="21"/>
                <w:highlight w:val="none"/>
              </w:rPr>
              <w:t>Y＜300</w:t>
            </w:r>
          </w:p>
        </w:tc>
      </w:tr>
      <w:tr w14:paraId="35465403">
        <w:tblPrEx>
          <w:tblBorders>
            <w:top w:val="single" w:color="999999" w:sz="6" w:space="0"/>
            <w:left w:val="single" w:color="999999" w:sz="6" w:space="0"/>
            <w:bottom w:val="none" w:color="000000" w:sz="0" w:space="0"/>
            <w:right w:val="none" w:color="000000" w:sz="0" w:space="0"/>
            <w:insideH w:val="none" w:color="000000" w:sz="0" w:space="0"/>
            <w:insideV w:val="none" w:color="000000" w:sz="0" w:space="0"/>
          </w:tblBorders>
          <w:tblCellMar>
            <w:top w:w="0" w:type="dxa"/>
            <w:left w:w="108" w:type="dxa"/>
            <w:bottom w:w="0" w:type="dxa"/>
            <w:right w:w="108" w:type="dxa"/>
          </w:tblCellMar>
        </w:tblPrEx>
        <w:trPr>
          <w:trHeight w:val="225" w:hRule="atLeast"/>
          <w:tblCellSpacing w:w="15" w:type="dxa"/>
          <w:jc w:val="center"/>
        </w:trPr>
        <w:tc>
          <w:tcPr>
            <w:tcW w:w="1932" w:type="dxa"/>
            <w:vMerge w:val="continue"/>
            <w:tcBorders>
              <w:top w:val="nil"/>
              <w:left w:val="single" w:color="000000" w:sz="6" w:space="0"/>
              <w:bottom w:val="single" w:color="999999" w:sz="6" w:space="0"/>
              <w:right w:val="single" w:color="999999" w:sz="6" w:space="0"/>
            </w:tcBorders>
            <w:vAlign w:val="center"/>
          </w:tcPr>
          <w:p w14:paraId="3148DEF2">
            <w:pPr>
              <w:widowControl/>
              <w:jc w:val="center"/>
              <w:rPr>
                <w:rFonts w:ascii="宋体" w:hAnsi="宋体" w:cs="宋体"/>
                <w:color w:val="auto"/>
                <w:szCs w:val="21"/>
                <w:highlight w:val="none"/>
              </w:rPr>
            </w:pPr>
          </w:p>
        </w:tc>
        <w:tc>
          <w:tcPr>
            <w:tcW w:w="1729" w:type="dxa"/>
            <w:tcBorders>
              <w:top w:val="nil"/>
              <w:left w:val="nil"/>
              <w:bottom w:val="single" w:color="999999" w:sz="6" w:space="0"/>
              <w:right w:val="single" w:color="999999" w:sz="6" w:space="0"/>
            </w:tcBorders>
            <w:tcMar>
              <w:top w:w="0" w:type="dxa"/>
              <w:left w:w="105" w:type="dxa"/>
              <w:bottom w:w="0" w:type="dxa"/>
              <w:right w:w="105" w:type="dxa"/>
            </w:tcMar>
            <w:vAlign w:val="center"/>
          </w:tcPr>
          <w:p w14:paraId="539DB2AB">
            <w:pPr>
              <w:widowControl/>
              <w:jc w:val="center"/>
              <w:rPr>
                <w:rFonts w:ascii="宋体" w:hAnsi="宋体" w:cs="宋体"/>
                <w:color w:val="auto"/>
                <w:szCs w:val="21"/>
                <w:highlight w:val="none"/>
              </w:rPr>
            </w:pPr>
            <w:r>
              <w:rPr>
                <w:rFonts w:hint="eastAsia" w:ascii="宋体" w:hAnsi="宋体" w:cs="宋体"/>
                <w:color w:val="auto"/>
                <w:szCs w:val="21"/>
                <w:highlight w:val="none"/>
              </w:rPr>
              <w:t>资产总额（Z）</w:t>
            </w:r>
          </w:p>
        </w:tc>
        <w:tc>
          <w:tcPr>
            <w:tcW w:w="1223" w:type="dxa"/>
            <w:tcBorders>
              <w:top w:val="nil"/>
              <w:left w:val="nil"/>
              <w:bottom w:val="single" w:color="999999" w:sz="6" w:space="0"/>
              <w:right w:val="single" w:color="999999" w:sz="6" w:space="0"/>
            </w:tcBorders>
            <w:tcMar>
              <w:top w:w="0" w:type="dxa"/>
              <w:left w:w="105" w:type="dxa"/>
              <w:bottom w:w="0" w:type="dxa"/>
              <w:right w:w="105" w:type="dxa"/>
            </w:tcMar>
            <w:vAlign w:val="center"/>
          </w:tcPr>
          <w:p w14:paraId="63DC3245">
            <w:pPr>
              <w:widowControl/>
              <w:jc w:val="center"/>
              <w:rPr>
                <w:rFonts w:ascii="宋体" w:hAnsi="宋体" w:cs="宋体"/>
                <w:color w:val="auto"/>
                <w:szCs w:val="21"/>
                <w:highlight w:val="none"/>
              </w:rPr>
            </w:pPr>
            <w:r>
              <w:rPr>
                <w:rFonts w:hint="eastAsia" w:ascii="宋体" w:hAnsi="宋体" w:cs="宋体"/>
                <w:color w:val="auto"/>
                <w:szCs w:val="21"/>
                <w:highlight w:val="none"/>
              </w:rPr>
              <w:t>万元</w:t>
            </w:r>
          </w:p>
        </w:tc>
        <w:tc>
          <w:tcPr>
            <w:tcW w:w="1993" w:type="dxa"/>
            <w:tcBorders>
              <w:top w:val="nil"/>
              <w:left w:val="nil"/>
              <w:bottom w:val="single" w:color="999999" w:sz="6" w:space="0"/>
              <w:right w:val="single" w:color="999999" w:sz="6" w:space="0"/>
            </w:tcBorders>
            <w:tcMar>
              <w:top w:w="0" w:type="dxa"/>
              <w:left w:w="105" w:type="dxa"/>
              <w:bottom w:w="0" w:type="dxa"/>
              <w:right w:w="105" w:type="dxa"/>
            </w:tcMar>
            <w:vAlign w:val="center"/>
          </w:tcPr>
          <w:p w14:paraId="11816D57">
            <w:pPr>
              <w:widowControl/>
              <w:jc w:val="center"/>
              <w:rPr>
                <w:rFonts w:ascii="宋体" w:hAnsi="宋体" w:cs="宋体"/>
                <w:color w:val="auto"/>
                <w:szCs w:val="21"/>
                <w:highlight w:val="none"/>
              </w:rPr>
            </w:pPr>
            <w:r>
              <w:rPr>
                <w:rFonts w:hint="eastAsia" w:ascii="宋体" w:hAnsi="宋体" w:cs="宋体"/>
                <w:color w:val="auto"/>
                <w:szCs w:val="21"/>
                <w:highlight w:val="none"/>
              </w:rPr>
              <w:t>5000≤Z＜80000</w:t>
            </w:r>
          </w:p>
        </w:tc>
        <w:tc>
          <w:tcPr>
            <w:tcW w:w="1993" w:type="dxa"/>
            <w:tcBorders>
              <w:top w:val="nil"/>
              <w:left w:val="nil"/>
              <w:bottom w:val="single" w:color="999999" w:sz="6" w:space="0"/>
              <w:right w:val="single" w:color="999999" w:sz="6" w:space="0"/>
            </w:tcBorders>
            <w:tcMar>
              <w:top w:w="0" w:type="dxa"/>
              <w:left w:w="105" w:type="dxa"/>
              <w:bottom w:w="0" w:type="dxa"/>
              <w:right w:w="105" w:type="dxa"/>
            </w:tcMar>
            <w:vAlign w:val="center"/>
          </w:tcPr>
          <w:p w14:paraId="2D4C6824">
            <w:pPr>
              <w:widowControl/>
              <w:jc w:val="center"/>
              <w:rPr>
                <w:rFonts w:ascii="宋体" w:hAnsi="宋体" w:cs="宋体"/>
                <w:color w:val="auto"/>
                <w:szCs w:val="21"/>
                <w:highlight w:val="none"/>
              </w:rPr>
            </w:pPr>
            <w:r>
              <w:rPr>
                <w:rFonts w:hint="eastAsia" w:ascii="宋体" w:hAnsi="宋体" w:cs="宋体"/>
                <w:color w:val="auto"/>
                <w:szCs w:val="21"/>
                <w:highlight w:val="none"/>
              </w:rPr>
              <w:t>300≤Z＜5000</w:t>
            </w:r>
          </w:p>
        </w:tc>
        <w:tc>
          <w:tcPr>
            <w:tcW w:w="1271" w:type="dxa"/>
            <w:tcBorders>
              <w:top w:val="nil"/>
              <w:left w:val="nil"/>
              <w:bottom w:val="single" w:color="999999" w:sz="6" w:space="0"/>
              <w:right w:val="single" w:color="999999" w:sz="6" w:space="0"/>
            </w:tcBorders>
            <w:tcMar>
              <w:top w:w="0" w:type="dxa"/>
              <w:left w:w="105" w:type="dxa"/>
              <w:bottom w:w="0" w:type="dxa"/>
              <w:right w:w="105" w:type="dxa"/>
            </w:tcMar>
            <w:vAlign w:val="center"/>
          </w:tcPr>
          <w:p w14:paraId="6743F622">
            <w:pPr>
              <w:widowControl/>
              <w:jc w:val="center"/>
              <w:rPr>
                <w:rFonts w:ascii="宋体" w:hAnsi="宋体" w:cs="宋体"/>
                <w:color w:val="auto"/>
                <w:szCs w:val="21"/>
                <w:highlight w:val="none"/>
              </w:rPr>
            </w:pPr>
            <w:r>
              <w:rPr>
                <w:rFonts w:hint="eastAsia" w:ascii="宋体" w:hAnsi="宋体" w:cs="宋体"/>
                <w:color w:val="auto"/>
                <w:szCs w:val="21"/>
                <w:highlight w:val="none"/>
              </w:rPr>
              <w:t>Z＜300</w:t>
            </w:r>
          </w:p>
        </w:tc>
      </w:tr>
      <w:tr w14:paraId="51163360">
        <w:tblPrEx>
          <w:tblBorders>
            <w:top w:val="single" w:color="999999" w:sz="6" w:space="0"/>
            <w:left w:val="single" w:color="999999" w:sz="6" w:space="0"/>
            <w:bottom w:val="none" w:color="000000" w:sz="0" w:space="0"/>
            <w:right w:val="none" w:color="000000" w:sz="0" w:space="0"/>
            <w:insideH w:val="none" w:color="000000" w:sz="0" w:space="0"/>
            <w:insideV w:val="none" w:color="000000" w:sz="0" w:space="0"/>
          </w:tblBorders>
          <w:tblCellMar>
            <w:top w:w="0" w:type="dxa"/>
            <w:left w:w="108" w:type="dxa"/>
            <w:bottom w:w="0" w:type="dxa"/>
            <w:right w:w="108" w:type="dxa"/>
          </w:tblCellMar>
        </w:tblPrEx>
        <w:trPr>
          <w:trHeight w:val="225" w:hRule="atLeast"/>
          <w:tblCellSpacing w:w="15" w:type="dxa"/>
          <w:jc w:val="center"/>
        </w:trPr>
        <w:tc>
          <w:tcPr>
            <w:tcW w:w="1932" w:type="dxa"/>
            <w:vMerge w:val="restart"/>
            <w:tcBorders>
              <w:top w:val="nil"/>
              <w:left w:val="single" w:color="000000" w:sz="6" w:space="0"/>
              <w:bottom w:val="single" w:color="999999" w:sz="6" w:space="0"/>
              <w:right w:val="single" w:color="999999" w:sz="6" w:space="0"/>
            </w:tcBorders>
            <w:tcMar>
              <w:top w:w="0" w:type="dxa"/>
              <w:left w:w="105" w:type="dxa"/>
              <w:bottom w:w="0" w:type="dxa"/>
              <w:right w:w="105" w:type="dxa"/>
            </w:tcMar>
            <w:vAlign w:val="center"/>
          </w:tcPr>
          <w:p w14:paraId="6611D2E0">
            <w:pPr>
              <w:widowControl/>
              <w:jc w:val="center"/>
              <w:rPr>
                <w:rFonts w:ascii="宋体" w:hAnsi="宋体" w:cs="宋体"/>
                <w:color w:val="auto"/>
                <w:szCs w:val="21"/>
                <w:highlight w:val="none"/>
              </w:rPr>
            </w:pPr>
            <w:r>
              <w:rPr>
                <w:rFonts w:hint="eastAsia" w:ascii="宋体" w:hAnsi="宋体" w:cs="宋体"/>
                <w:color w:val="auto"/>
                <w:szCs w:val="21"/>
                <w:highlight w:val="none"/>
              </w:rPr>
              <w:t>批发业</w:t>
            </w:r>
          </w:p>
        </w:tc>
        <w:tc>
          <w:tcPr>
            <w:tcW w:w="1729" w:type="dxa"/>
            <w:tcBorders>
              <w:top w:val="nil"/>
              <w:left w:val="nil"/>
              <w:bottom w:val="single" w:color="999999" w:sz="6" w:space="0"/>
              <w:right w:val="single" w:color="999999" w:sz="6" w:space="0"/>
            </w:tcBorders>
            <w:tcMar>
              <w:top w:w="0" w:type="dxa"/>
              <w:left w:w="105" w:type="dxa"/>
              <w:bottom w:w="0" w:type="dxa"/>
              <w:right w:w="105" w:type="dxa"/>
            </w:tcMar>
            <w:vAlign w:val="center"/>
          </w:tcPr>
          <w:p w14:paraId="54D3C8C5">
            <w:pPr>
              <w:widowControl/>
              <w:jc w:val="center"/>
              <w:rPr>
                <w:rFonts w:ascii="宋体" w:hAnsi="宋体" w:cs="宋体"/>
                <w:color w:val="auto"/>
                <w:szCs w:val="21"/>
                <w:highlight w:val="none"/>
              </w:rPr>
            </w:pPr>
            <w:r>
              <w:rPr>
                <w:rFonts w:hint="eastAsia" w:ascii="宋体" w:hAnsi="宋体" w:cs="宋体"/>
                <w:color w:val="auto"/>
                <w:szCs w:val="21"/>
                <w:highlight w:val="none"/>
              </w:rPr>
              <w:t>从业人员（X）</w:t>
            </w:r>
          </w:p>
        </w:tc>
        <w:tc>
          <w:tcPr>
            <w:tcW w:w="1223" w:type="dxa"/>
            <w:tcBorders>
              <w:top w:val="nil"/>
              <w:left w:val="nil"/>
              <w:bottom w:val="single" w:color="999999" w:sz="6" w:space="0"/>
              <w:right w:val="single" w:color="999999" w:sz="6" w:space="0"/>
            </w:tcBorders>
            <w:tcMar>
              <w:top w:w="0" w:type="dxa"/>
              <w:left w:w="105" w:type="dxa"/>
              <w:bottom w:w="0" w:type="dxa"/>
              <w:right w:w="105" w:type="dxa"/>
            </w:tcMar>
            <w:vAlign w:val="center"/>
          </w:tcPr>
          <w:p w14:paraId="5BCA0EE6">
            <w:pPr>
              <w:widowControl/>
              <w:jc w:val="center"/>
              <w:rPr>
                <w:rFonts w:ascii="宋体" w:hAnsi="宋体" w:cs="宋体"/>
                <w:color w:val="auto"/>
                <w:szCs w:val="21"/>
                <w:highlight w:val="none"/>
              </w:rPr>
            </w:pPr>
            <w:r>
              <w:rPr>
                <w:rFonts w:hint="eastAsia" w:ascii="宋体" w:hAnsi="宋体" w:cs="宋体"/>
                <w:color w:val="auto"/>
                <w:szCs w:val="21"/>
                <w:highlight w:val="none"/>
              </w:rPr>
              <w:t>人</w:t>
            </w:r>
          </w:p>
        </w:tc>
        <w:tc>
          <w:tcPr>
            <w:tcW w:w="1993" w:type="dxa"/>
            <w:tcBorders>
              <w:top w:val="nil"/>
              <w:left w:val="nil"/>
              <w:bottom w:val="single" w:color="999999" w:sz="6" w:space="0"/>
              <w:right w:val="single" w:color="999999" w:sz="6" w:space="0"/>
            </w:tcBorders>
            <w:tcMar>
              <w:top w:w="0" w:type="dxa"/>
              <w:left w:w="105" w:type="dxa"/>
              <w:bottom w:w="0" w:type="dxa"/>
              <w:right w:w="105" w:type="dxa"/>
            </w:tcMar>
            <w:vAlign w:val="center"/>
          </w:tcPr>
          <w:p w14:paraId="71AA6585">
            <w:pPr>
              <w:widowControl/>
              <w:jc w:val="center"/>
              <w:rPr>
                <w:rFonts w:ascii="宋体" w:hAnsi="宋体" w:cs="宋体"/>
                <w:color w:val="auto"/>
                <w:szCs w:val="21"/>
                <w:highlight w:val="none"/>
              </w:rPr>
            </w:pPr>
            <w:r>
              <w:rPr>
                <w:rFonts w:hint="eastAsia" w:ascii="宋体" w:hAnsi="宋体" w:cs="宋体"/>
                <w:color w:val="auto"/>
                <w:szCs w:val="21"/>
                <w:highlight w:val="none"/>
              </w:rPr>
              <w:t>20≤X＜200</w:t>
            </w:r>
          </w:p>
        </w:tc>
        <w:tc>
          <w:tcPr>
            <w:tcW w:w="1993" w:type="dxa"/>
            <w:tcBorders>
              <w:top w:val="nil"/>
              <w:left w:val="nil"/>
              <w:bottom w:val="single" w:color="999999" w:sz="6" w:space="0"/>
              <w:right w:val="single" w:color="999999" w:sz="6" w:space="0"/>
            </w:tcBorders>
            <w:tcMar>
              <w:top w:w="0" w:type="dxa"/>
              <w:left w:w="105" w:type="dxa"/>
              <w:bottom w:w="0" w:type="dxa"/>
              <w:right w:w="105" w:type="dxa"/>
            </w:tcMar>
            <w:vAlign w:val="center"/>
          </w:tcPr>
          <w:p w14:paraId="31058299">
            <w:pPr>
              <w:widowControl/>
              <w:jc w:val="center"/>
              <w:rPr>
                <w:rFonts w:ascii="宋体" w:hAnsi="宋体" w:cs="宋体"/>
                <w:color w:val="auto"/>
                <w:szCs w:val="21"/>
                <w:highlight w:val="none"/>
              </w:rPr>
            </w:pPr>
            <w:r>
              <w:rPr>
                <w:rFonts w:hint="eastAsia" w:ascii="宋体" w:hAnsi="宋体" w:cs="宋体"/>
                <w:color w:val="auto"/>
                <w:szCs w:val="21"/>
                <w:highlight w:val="none"/>
              </w:rPr>
              <w:t>5≤X＜20</w:t>
            </w:r>
          </w:p>
        </w:tc>
        <w:tc>
          <w:tcPr>
            <w:tcW w:w="1271" w:type="dxa"/>
            <w:tcBorders>
              <w:top w:val="nil"/>
              <w:left w:val="nil"/>
              <w:bottom w:val="single" w:color="999999" w:sz="6" w:space="0"/>
              <w:right w:val="single" w:color="999999" w:sz="6" w:space="0"/>
            </w:tcBorders>
            <w:tcMar>
              <w:top w:w="0" w:type="dxa"/>
              <w:left w:w="105" w:type="dxa"/>
              <w:bottom w:w="0" w:type="dxa"/>
              <w:right w:w="105" w:type="dxa"/>
            </w:tcMar>
            <w:vAlign w:val="center"/>
          </w:tcPr>
          <w:p w14:paraId="3B6FF4FC">
            <w:pPr>
              <w:widowControl/>
              <w:jc w:val="center"/>
              <w:rPr>
                <w:rFonts w:ascii="宋体" w:hAnsi="宋体" w:cs="宋体"/>
                <w:color w:val="auto"/>
                <w:szCs w:val="21"/>
                <w:highlight w:val="none"/>
              </w:rPr>
            </w:pPr>
            <w:r>
              <w:rPr>
                <w:rFonts w:hint="eastAsia" w:ascii="宋体" w:hAnsi="宋体" w:cs="宋体"/>
                <w:color w:val="auto"/>
                <w:szCs w:val="21"/>
                <w:highlight w:val="none"/>
              </w:rPr>
              <w:t>X＜5</w:t>
            </w:r>
          </w:p>
        </w:tc>
      </w:tr>
      <w:tr w14:paraId="16FDC70F">
        <w:tblPrEx>
          <w:tblBorders>
            <w:top w:val="single" w:color="999999" w:sz="6" w:space="0"/>
            <w:left w:val="single" w:color="999999" w:sz="6" w:space="0"/>
            <w:bottom w:val="none" w:color="000000" w:sz="0" w:space="0"/>
            <w:right w:val="none" w:color="000000" w:sz="0" w:space="0"/>
            <w:insideH w:val="none" w:color="000000" w:sz="0" w:space="0"/>
            <w:insideV w:val="none" w:color="000000" w:sz="0" w:space="0"/>
          </w:tblBorders>
          <w:tblCellMar>
            <w:top w:w="0" w:type="dxa"/>
            <w:left w:w="108" w:type="dxa"/>
            <w:bottom w:w="0" w:type="dxa"/>
            <w:right w:w="108" w:type="dxa"/>
          </w:tblCellMar>
        </w:tblPrEx>
        <w:trPr>
          <w:trHeight w:val="225" w:hRule="atLeast"/>
          <w:tblCellSpacing w:w="15" w:type="dxa"/>
          <w:jc w:val="center"/>
        </w:trPr>
        <w:tc>
          <w:tcPr>
            <w:tcW w:w="1932" w:type="dxa"/>
            <w:vMerge w:val="continue"/>
            <w:tcBorders>
              <w:top w:val="nil"/>
              <w:left w:val="single" w:color="000000" w:sz="6" w:space="0"/>
              <w:bottom w:val="single" w:color="999999" w:sz="6" w:space="0"/>
              <w:right w:val="single" w:color="999999" w:sz="6" w:space="0"/>
            </w:tcBorders>
            <w:vAlign w:val="center"/>
          </w:tcPr>
          <w:p w14:paraId="5BBDBCD2">
            <w:pPr>
              <w:widowControl/>
              <w:jc w:val="center"/>
              <w:rPr>
                <w:rFonts w:ascii="宋体" w:hAnsi="宋体" w:cs="宋体"/>
                <w:color w:val="auto"/>
                <w:szCs w:val="21"/>
                <w:highlight w:val="none"/>
              </w:rPr>
            </w:pPr>
          </w:p>
        </w:tc>
        <w:tc>
          <w:tcPr>
            <w:tcW w:w="1729" w:type="dxa"/>
            <w:tcBorders>
              <w:top w:val="nil"/>
              <w:left w:val="nil"/>
              <w:bottom w:val="single" w:color="999999" w:sz="6" w:space="0"/>
              <w:right w:val="single" w:color="999999" w:sz="6" w:space="0"/>
            </w:tcBorders>
            <w:tcMar>
              <w:top w:w="0" w:type="dxa"/>
              <w:left w:w="105" w:type="dxa"/>
              <w:bottom w:w="0" w:type="dxa"/>
              <w:right w:w="105" w:type="dxa"/>
            </w:tcMar>
            <w:vAlign w:val="center"/>
          </w:tcPr>
          <w:p w14:paraId="1901A10E">
            <w:pPr>
              <w:widowControl/>
              <w:jc w:val="center"/>
              <w:rPr>
                <w:rFonts w:ascii="宋体" w:hAnsi="宋体" w:cs="宋体"/>
                <w:color w:val="auto"/>
                <w:szCs w:val="21"/>
                <w:highlight w:val="none"/>
              </w:rPr>
            </w:pPr>
            <w:r>
              <w:rPr>
                <w:rFonts w:hint="eastAsia" w:ascii="宋体" w:hAnsi="宋体" w:cs="宋体"/>
                <w:color w:val="auto"/>
                <w:szCs w:val="21"/>
                <w:highlight w:val="none"/>
              </w:rPr>
              <w:t>营业收入（Y）</w:t>
            </w:r>
          </w:p>
        </w:tc>
        <w:tc>
          <w:tcPr>
            <w:tcW w:w="1223" w:type="dxa"/>
            <w:tcBorders>
              <w:top w:val="nil"/>
              <w:left w:val="nil"/>
              <w:bottom w:val="single" w:color="999999" w:sz="6" w:space="0"/>
              <w:right w:val="single" w:color="999999" w:sz="6" w:space="0"/>
            </w:tcBorders>
            <w:tcMar>
              <w:top w:w="0" w:type="dxa"/>
              <w:left w:w="105" w:type="dxa"/>
              <w:bottom w:w="0" w:type="dxa"/>
              <w:right w:w="105" w:type="dxa"/>
            </w:tcMar>
            <w:vAlign w:val="center"/>
          </w:tcPr>
          <w:p w14:paraId="6E8C449D">
            <w:pPr>
              <w:widowControl/>
              <w:jc w:val="center"/>
              <w:rPr>
                <w:rFonts w:ascii="宋体" w:hAnsi="宋体" w:cs="宋体"/>
                <w:color w:val="auto"/>
                <w:szCs w:val="21"/>
                <w:highlight w:val="none"/>
              </w:rPr>
            </w:pPr>
            <w:r>
              <w:rPr>
                <w:rFonts w:hint="eastAsia" w:ascii="宋体" w:hAnsi="宋体" w:cs="宋体"/>
                <w:color w:val="auto"/>
                <w:szCs w:val="21"/>
                <w:highlight w:val="none"/>
              </w:rPr>
              <w:t>万元</w:t>
            </w:r>
          </w:p>
        </w:tc>
        <w:tc>
          <w:tcPr>
            <w:tcW w:w="1993" w:type="dxa"/>
            <w:tcBorders>
              <w:top w:val="nil"/>
              <w:left w:val="nil"/>
              <w:bottom w:val="single" w:color="999999" w:sz="6" w:space="0"/>
              <w:right w:val="single" w:color="999999" w:sz="6" w:space="0"/>
            </w:tcBorders>
            <w:tcMar>
              <w:top w:w="0" w:type="dxa"/>
              <w:left w:w="105" w:type="dxa"/>
              <w:bottom w:w="0" w:type="dxa"/>
              <w:right w:w="105" w:type="dxa"/>
            </w:tcMar>
            <w:vAlign w:val="center"/>
          </w:tcPr>
          <w:p w14:paraId="16313386">
            <w:pPr>
              <w:widowControl/>
              <w:jc w:val="center"/>
              <w:rPr>
                <w:rFonts w:ascii="宋体" w:hAnsi="宋体" w:cs="宋体"/>
                <w:color w:val="auto"/>
                <w:szCs w:val="21"/>
                <w:highlight w:val="none"/>
              </w:rPr>
            </w:pPr>
            <w:r>
              <w:rPr>
                <w:rFonts w:hint="eastAsia" w:ascii="宋体" w:hAnsi="宋体" w:cs="宋体"/>
                <w:color w:val="auto"/>
                <w:szCs w:val="21"/>
                <w:highlight w:val="none"/>
              </w:rPr>
              <w:t>5000≤Y＜40000</w:t>
            </w:r>
          </w:p>
        </w:tc>
        <w:tc>
          <w:tcPr>
            <w:tcW w:w="1993" w:type="dxa"/>
            <w:tcBorders>
              <w:top w:val="nil"/>
              <w:left w:val="nil"/>
              <w:bottom w:val="single" w:color="999999" w:sz="6" w:space="0"/>
              <w:right w:val="single" w:color="999999" w:sz="6" w:space="0"/>
            </w:tcBorders>
            <w:tcMar>
              <w:top w:w="0" w:type="dxa"/>
              <w:left w:w="105" w:type="dxa"/>
              <w:bottom w:w="0" w:type="dxa"/>
              <w:right w:w="105" w:type="dxa"/>
            </w:tcMar>
            <w:vAlign w:val="center"/>
          </w:tcPr>
          <w:p w14:paraId="78925226">
            <w:pPr>
              <w:widowControl/>
              <w:jc w:val="center"/>
              <w:rPr>
                <w:rFonts w:ascii="宋体" w:hAnsi="宋体" w:cs="宋体"/>
                <w:color w:val="auto"/>
                <w:szCs w:val="21"/>
                <w:highlight w:val="none"/>
              </w:rPr>
            </w:pPr>
            <w:r>
              <w:rPr>
                <w:rFonts w:hint="eastAsia" w:ascii="宋体" w:hAnsi="宋体" w:cs="宋体"/>
                <w:color w:val="auto"/>
                <w:szCs w:val="21"/>
                <w:highlight w:val="none"/>
              </w:rPr>
              <w:t>1000≤Y＜5000</w:t>
            </w:r>
          </w:p>
        </w:tc>
        <w:tc>
          <w:tcPr>
            <w:tcW w:w="1271" w:type="dxa"/>
            <w:tcBorders>
              <w:top w:val="nil"/>
              <w:left w:val="nil"/>
              <w:bottom w:val="single" w:color="999999" w:sz="6" w:space="0"/>
              <w:right w:val="single" w:color="999999" w:sz="6" w:space="0"/>
            </w:tcBorders>
            <w:tcMar>
              <w:top w:w="0" w:type="dxa"/>
              <w:left w:w="105" w:type="dxa"/>
              <w:bottom w:w="0" w:type="dxa"/>
              <w:right w:w="105" w:type="dxa"/>
            </w:tcMar>
            <w:vAlign w:val="center"/>
          </w:tcPr>
          <w:p w14:paraId="20667E08">
            <w:pPr>
              <w:widowControl/>
              <w:jc w:val="center"/>
              <w:rPr>
                <w:rFonts w:ascii="宋体" w:hAnsi="宋体" w:cs="宋体"/>
                <w:color w:val="auto"/>
                <w:szCs w:val="21"/>
                <w:highlight w:val="none"/>
              </w:rPr>
            </w:pPr>
            <w:r>
              <w:rPr>
                <w:rFonts w:hint="eastAsia" w:ascii="宋体" w:hAnsi="宋体" w:cs="宋体"/>
                <w:color w:val="auto"/>
                <w:szCs w:val="21"/>
                <w:highlight w:val="none"/>
              </w:rPr>
              <w:t>Y＜1000</w:t>
            </w:r>
          </w:p>
        </w:tc>
      </w:tr>
      <w:tr w14:paraId="49BE0812">
        <w:tblPrEx>
          <w:tblBorders>
            <w:top w:val="single" w:color="999999" w:sz="6" w:space="0"/>
            <w:left w:val="single" w:color="999999" w:sz="6" w:space="0"/>
            <w:bottom w:val="none" w:color="000000" w:sz="0" w:space="0"/>
            <w:right w:val="none" w:color="000000" w:sz="0" w:space="0"/>
            <w:insideH w:val="none" w:color="000000" w:sz="0" w:space="0"/>
            <w:insideV w:val="none" w:color="000000" w:sz="0" w:space="0"/>
          </w:tblBorders>
          <w:tblCellMar>
            <w:top w:w="0" w:type="dxa"/>
            <w:left w:w="108" w:type="dxa"/>
            <w:bottom w:w="0" w:type="dxa"/>
            <w:right w:w="108" w:type="dxa"/>
          </w:tblCellMar>
        </w:tblPrEx>
        <w:trPr>
          <w:trHeight w:val="225" w:hRule="atLeast"/>
          <w:tblCellSpacing w:w="15" w:type="dxa"/>
          <w:jc w:val="center"/>
        </w:trPr>
        <w:tc>
          <w:tcPr>
            <w:tcW w:w="1932" w:type="dxa"/>
            <w:vMerge w:val="restart"/>
            <w:tcBorders>
              <w:top w:val="nil"/>
              <w:left w:val="single" w:color="000000" w:sz="6" w:space="0"/>
              <w:bottom w:val="single" w:color="999999" w:sz="6" w:space="0"/>
              <w:right w:val="single" w:color="999999" w:sz="6" w:space="0"/>
            </w:tcBorders>
            <w:tcMar>
              <w:top w:w="0" w:type="dxa"/>
              <w:left w:w="105" w:type="dxa"/>
              <w:bottom w:w="0" w:type="dxa"/>
              <w:right w:w="105" w:type="dxa"/>
            </w:tcMar>
            <w:vAlign w:val="center"/>
          </w:tcPr>
          <w:p w14:paraId="20CA4F3C">
            <w:pPr>
              <w:widowControl/>
              <w:jc w:val="center"/>
              <w:rPr>
                <w:rFonts w:ascii="宋体" w:hAnsi="宋体" w:cs="宋体"/>
                <w:color w:val="auto"/>
                <w:szCs w:val="21"/>
                <w:highlight w:val="none"/>
              </w:rPr>
            </w:pPr>
            <w:r>
              <w:rPr>
                <w:rFonts w:hint="eastAsia" w:ascii="宋体" w:hAnsi="宋体" w:cs="宋体"/>
                <w:color w:val="auto"/>
                <w:szCs w:val="21"/>
                <w:highlight w:val="none"/>
              </w:rPr>
              <w:t>零售业</w:t>
            </w:r>
          </w:p>
        </w:tc>
        <w:tc>
          <w:tcPr>
            <w:tcW w:w="1729" w:type="dxa"/>
            <w:tcBorders>
              <w:top w:val="nil"/>
              <w:left w:val="nil"/>
              <w:bottom w:val="single" w:color="999999" w:sz="6" w:space="0"/>
              <w:right w:val="single" w:color="999999" w:sz="6" w:space="0"/>
            </w:tcBorders>
            <w:tcMar>
              <w:top w:w="0" w:type="dxa"/>
              <w:left w:w="105" w:type="dxa"/>
              <w:bottom w:w="0" w:type="dxa"/>
              <w:right w:w="105" w:type="dxa"/>
            </w:tcMar>
            <w:vAlign w:val="center"/>
          </w:tcPr>
          <w:p w14:paraId="0C4E80E6">
            <w:pPr>
              <w:widowControl/>
              <w:jc w:val="center"/>
              <w:rPr>
                <w:rFonts w:ascii="宋体" w:hAnsi="宋体" w:cs="宋体"/>
                <w:color w:val="auto"/>
                <w:szCs w:val="21"/>
                <w:highlight w:val="none"/>
              </w:rPr>
            </w:pPr>
            <w:r>
              <w:rPr>
                <w:rFonts w:hint="eastAsia" w:ascii="宋体" w:hAnsi="宋体" w:cs="宋体"/>
                <w:color w:val="auto"/>
                <w:szCs w:val="21"/>
                <w:highlight w:val="none"/>
              </w:rPr>
              <w:t>从业人员（X）</w:t>
            </w:r>
          </w:p>
        </w:tc>
        <w:tc>
          <w:tcPr>
            <w:tcW w:w="1223" w:type="dxa"/>
            <w:tcBorders>
              <w:top w:val="nil"/>
              <w:left w:val="nil"/>
              <w:bottom w:val="single" w:color="999999" w:sz="6" w:space="0"/>
              <w:right w:val="single" w:color="999999" w:sz="6" w:space="0"/>
            </w:tcBorders>
            <w:tcMar>
              <w:top w:w="0" w:type="dxa"/>
              <w:left w:w="105" w:type="dxa"/>
              <w:bottom w:w="0" w:type="dxa"/>
              <w:right w:w="105" w:type="dxa"/>
            </w:tcMar>
            <w:vAlign w:val="center"/>
          </w:tcPr>
          <w:p w14:paraId="3AB3B1B3">
            <w:pPr>
              <w:widowControl/>
              <w:jc w:val="center"/>
              <w:rPr>
                <w:rFonts w:ascii="宋体" w:hAnsi="宋体" w:cs="宋体"/>
                <w:color w:val="auto"/>
                <w:szCs w:val="21"/>
                <w:highlight w:val="none"/>
              </w:rPr>
            </w:pPr>
            <w:r>
              <w:rPr>
                <w:rFonts w:hint="eastAsia" w:ascii="宋体" w:hAnsi="宋体" w:cs="宋体"/>
                <w:color w:val="auto"/>
                <w:szCs w:val="21"/>
                <w:highlight w:val="none"/>
              </w:rPr>
              <w:t>人</w:t>
            </w:r>
          </w:p>
        </w:tc>
        <w:tc>
          <w:tcPr>
            <w:tcW w:w="1993" w:type="dxa"/>
            <w:tcBorders>
              <w:top w:val="nil"/>
              <w:left w:val="nil"/>
              <w:bottom w:val="single" w:color="999999" w:sz="6" w:space="0"/>
              <w:right w:val="single" w:color="999999" w:sz="6" w:space="0"/>
            </w:tcBorders>
            <w:tcMar>
              <w:top w:w="0" w:type="dxa"/>
              <w:left w:w="105" w:type="dxa"/>
              <w:bottom w:w="0" w:type="dxa"/>
              <w:right w:w="105" w:type="dxa"/>
            </w:tcMar>
            <w:vAlign w:val="center"/>
          </w:tcPr>
          <w:p w14:paraId="1AB4F812">
            <w:pPr>
              <w:widowControl/>
              <w:jc w:val="center"/>
              <w:rPr>
                <w:rFonts w:ascii="宋体" w:hAnsi="宋体" w:cs="宋体"/>
                <w:color w:val="auto"/>
                <w:szCs w:val="21"/>
                <w:highlight w:val="none"/>
              </w:rPr>
            </w:pPr>
            <w:r>
              <w:rPr>
                <w:rFonts w:hint="eastAsia" w:ascii="宋体" w:hAnsi="宋体" w:cs="宋体"/>
                <w:color w:val="auto"/>
                <w:szCs w:val="21"/>
                <w:highlight w:val="none"/>
              </w:rPr>
              <w:t>50≤X＜300</w:t>
            </w:r>
          </w:p>
        </w:tc>
        <w:tc>
          <w:tcPr>
            <w:tcW w:w="1993" w:type="dxa"/>
            <w:tcBorders>
              <w:top w:val="nil"/>
              <w:left w:val="nil"/>
              <w:bottom w:val="single" w:color="999999" w:sz="6" w:space="0"/>
              <w:right w:val="single" w:color="999999" w:sz="6" w:space="0"/>
            </w:tcBorders>
            <w:tcMar>
              <w:top w:w="0" w:type="dxa"/>
              <w:left w:w="105" w:type="dxa"/>
              <w:bottom w:w="0" w:type="dxa"/>
              <w:right w:w="105" w:type="dxa"/>
            </w:tcMar>
            <w:vAlign w:val="center"/>
          </w:tcPr>
          <w:p w14:paraId="2B9D8E6D">
            <w:pPr>
              <w:widowControl/>
              <w:jc w:val="center"/>
              <w:rPr>
                <w:rFonts w:ascii="宋体" w:hAnsi="宋体" w:cs="宋体"/>
                <w:color w:val="auto"/>
                <w:szCs w:val="21"/>
                <w:highlight w:val="none"/>
              </w:rPr>
            </w:pPr>
            <w:r>
              <w:rPr>
                <w:rFonts w:hint="eastAsia" w:ascii="宋体" w:hAnsi="宋体" w:cs="宋体"/>
                <w:color w:val="auto"/>
                <w:szCs w:val="21"/>
                <w:highlight w:val="none"/>
              </w:rPr>
              <w:t>10≤X＜50</w:t>
            </w:r>
          </w:p>
        </w:tc>
        <w:tc>
          <w:tcPr>
            <w:tcW w:w="1271" w:type="dxa"/>
            <w:tcBorders>
              <w:top w:val="nil"/>
              <w:left w:val="nil"/>
              <w:bottom w:val="single" w:color="999999" w:sz="6" w:space="0"/>
              <w:right w:val="single" w:color="999999" w:sz="6" w:space="0"/>
            </w:tcBorders>
            <w:tcMar>
              <w:top w:w="0" w:type="dxa"/>
              <w:left w:w="105" w:type="dxa"/>
              <w:bottom w:w="0" w:type="dxa"/>
              <w:right w:w="105" w:type="dxa"/>
            </w:tcMar>
            <w:vAlign w:val="center"/>
          </w:tcPr>
          <w:p w14:paraId="566DB4CD">
            <w:pPr>
              <w:widowControl/>
              <w:jc w:val="center"/>
              <w:rPr>
                <w:rFonts w:ascii="宋体" w:hAnsi="宋体" w:cs="宋体"/>
                <w:color w:val="auto"/>
                <w:szCs w:val="21"/>
                <w:highlight w:val="none"/>
              </w:rPr>
            </w:pPr>
            <w:r>
              <w:rPr>
                <w:rFonts w:hint="eastAsia" w:ascii="宋体" w:hAnsi="宋体" w:cs="宋体"/>
                <w:color w:val="auto"/>
                <w:szCs w:val="21"/>
                <w:highlight w:val="none"/>
              </w:rPr>
              <w:t>X＜10</w:t>
            </w:r>
          </w:p>
        </w:tc>
      </w:tr>
      <w:tr w14:paraId="7CC2F4F4">
        <w:tblPrEx>
          <w:tblBorders>
            <w:top w:val="single" w:color="999999" w:sz="6" w:space="0"/>
            <w:left w:val="single" w:color="999999" w:sz="6" w:space="0"/>
            <w:bottom w:val="none" w:color="000000" w:sz="0" w:space="0"/>
            <w:right w:val="none" w:color="000000" w:sz="0" w:space="0"/>
            <w:insideH w:val="none" w:color="000000" w:sz="0" w:space="0"/>
            <w:insideV w:val="none" w:color="000000" w:sz="0" w:space="0"/>
          </w:tblBorders>
          <w:tblCellMar>
            <w:top w:w="0" w:type="dxa"/>
            <w:left w:w="108" w:type="dxa"/>
            <w:bottom w:w="0" w:type="dxa"/>
            <w:right w:w="108" w:type="dxa"/>
          </w:tblCellMar>
        </w:tblPrEx>
        <w:trPr>
          <w:trHeight w:val="225" w:hRule="atLeast"/>
          <w:tblCellSpacing w:w="15" w:type="dxa"/>
          <w:jc w:val="center"/>
        </w:trPr>
        <w:tc>
          <w:tcPr>
            <w:tcW w:w="1932" w:type="dxa"/>
            <w:vMerge w:val="continue"/>
            <w:tcBorders>
              <w:top w:val="nil"/>
              <w:left w:val="single" w:color="000000" w:sz="6" w:space="0"/>
              <w:bottom w:val="single" w:color="999999" w:sz="6" w:space="0"/>
              <w:right w:val="single" w:color="999999" w:sz="6" w:space="0"/>
            </w:tcBorders>
            <w:vAlign w:val="center"/>
          </w:tcPr>
          <w:p w14:paraId="1A486E16">
            <w:pPr>
              <w:widowControl/>
              <w:jc w:val="center"/>
              <w:rPr>
                <w:rFonts w:ascii="宋体" w:hAnsi="宋体" w:cs="宋体"/>
                <w:color w:val="auto"/>
                <w:szCs w:val="21"/>
                <w:highlight w:val="none"/>
              </w:rPr>
            </w:pPr>
          </w:p>
        </w:tc>
        <w:tc>
          <w:tcPr>
            <w:tcW w:w="1729" w:type="dxa"/>
            <w:tcBorders>
              <w:top w:val="nil"/>
              <w:left w:val="nil"/>
              <w:bottom w:val="single" w:color="999999" w:sz="6" w:space="0"/>
              <w:right w:val="single" w:color="999999" w:sz="6" w:space="0"/>
            </w:tcBorders>
            <w:tcMar>
              <w:top w:w="0" w:type="dxa"/>
              <w:left w:w="105" w:type="dxa"/>
              <w:bottom w:w="0" w:type="dxa"/>
              <w:right w:w="105" w:type="dxa"/>
            </w:tcMar>
            <w:vAlign w:val="center"/>
          </w:tcPr>
          <w:p w14:paraId="67B409C5">
            <w:pPr>
              <w:widowControl/>
              <w:jc w:val="center"/>
              <w:rPr>
                <w:rFonts w:ascii="宋体" w:hAnsi="宋体" w:cs="宋体"/>
                <w:color w:val="auto"/>
                <w:szCs w:val="21"/>
                <w:highlight w:val="none"/>
              </w:rPr>
            </w:pPr>
            <w:r>
              <w:rPr>
                <w:rFonts w:hint="eastAsia" w:ascii="宋体" w:hAnsi="宋体" w:cs="宋体"/>
                <w:color w:val="auto"/>
                <w:szCs w:val="21"/>
                <w:highlight w:val="none"/>
              </w:rPr>
              <w:t>营业收入（Y）</w:t>
            </w:r>
          </w:p>
        </w:tc>
        <w:tc>
          <w:tcPr>
            <w:tcW w:w="1223" w:type="dxa"/>
            <w:tcBorders>
              <w:top w:val="nil"/>
              <w:left w:val="nil"/>
              <w:bottom w:val="single" w:color="999999" w:sz="6" w:space="0"/>
              <w:right w:val="single" w:color="999999" w:sz="6" w:space="0"/>
            </w:tcBorders>
            <w:tcMar>
              <w:top w:w="0" w:type="dxa"/>
              <w:left w:w="105" w:type="dxa"/>
              <w:bottom w:w="0" w:type="dxa"/>
              <w:right w:w="105" w:type="dxa"/>
            </w:tcMar>
            <w:vAlign w:val="center"/>
          </w:tcPr>
          <w:p w14:paraId="00E7CB39">
            <w:pPr>
              <w:widowControl/>
              <w:jc w:val="center"/>
              <w:rPr>
                <w:rFonts w:ascii="宋体" w:hAnsi="宋体" w:cs="宋体"/>
                <w:color w:val="auto"/>
                <w:szCs w:val="21"/>
                <w:highlight w:val="none"/>
              </w:rPr>
            </w:pPr>
            <w:r>
              <w:rPr>
                <w:rFonts w:hint="eastAsia" w:ascii="宋体" w:hAnsi="宋体" w:cs="宋体"/>
                <w:color w:val="auto"/>
                <w:szCs w:val="21"/>
                <w:highlight w:val="none"/>
              </w:rPr>
              <w:t>万元</w:t>
            </w:r>
          </w:p>
        </w:tc>
        <w:tc>
          <w:tcPr>
            <w:tcW w:w="1993" w:type="dxa"/>
            <w:tcBorders>
              <w:top w:val="nil"/>
              <w:left w:val="nil"/>
              <w:bottom w:val="single" w:color="999999" w:sz="6" w:space="0"/>
              <w:right w:val="single" w:color="999999" w:sz="6" w:space="0"/>
            </w:tcBorders>
            <w:tcMar>
              <w:top w:w="0" w:type="dxa"/>
              <w:left w:w="105" w:type="dxa"/>
              <w:bottom w:w="0" w:type="dxa"/>
              <w:right w:w="105" w:type="dxa"/>
            </w:tcMar>
            <w:vAlign w:val="center"/>
          </w:tcPr>
          <w:p w14:paraId="576BF876">
            <w:pPr>
              <w:widowControl/>
              <w:jc w:val="center"/>
              <w:rPr>
                <w:rFonts w:ascii="宋体" w:hAnsi="宋体" w:cs="宋体"/>
                <w:color w:val="auto"/>
                <w:szCs w:val="21"/>
                <w:highlight w:val="none"/>
              </w:rPr>
            </w:pPr>
            <w:r>
              <w:rPr>
                <w:rFonts w:hint="eastAsia" w:ascii="宋体" w:hAnsi="宋体" w:cs="宋体"/>
                <w:color w:val="auto"/>
                <w:szCs w:val="21"/>
                <w:highlight w:val="none"/>
              </w:rPr>
              <w:t>500≤Y＜20000</w:t>
            </w:r>
          </w:p>
        </w:tc>
        <w:tc>
          <w:tcPr>
            <w:tcW w:w="1993" w:type="dxa"/>
            <w:tcBorders>
              <w:top w:val="nil"/>
              <w:left w:val="nil"/>
              <w:bottom w:val="single" w:color="999999" w:sz="6" w:space="0"/>
              <w:right w:val="single" w:color="999999" w:sz="6" w:space="0"/>
            </w:tcBorders>
            <w:tcMar>
              <w:top w:w="0" w:type="dxa"/>
              <w:left w:w="105" w:type="dxa"/>
              <w:bottom w:w="0" w:type="dxa"/>
              <w:right w:w="105" w:type="dxa"/>
            </w:tcMar>
            <w:vAlign w:val="center"/>
          </w:tcPr>
          <w:p w14:paraId="6427ADE5">
            <w:pPr>
              <w:widowControl/>
              <w:jc w:val="center"/>
              <w:rPr>
                <w:rFonts w:ascii="宋体" w:hAnsi="宋体" w:cs="宋体"/>
                <w:color w:val="auto"/>
                <w:szCs w:val="21"/>
                <w:highlight w:val="none"/>
              </w:rPr>
            </w:pPr>
            <w:r>
              <w:rPr>
                <w:rFonts w:hint="eastAsia" w:ascii="宋体" w:hAnsi="宋体" w:cs="宋体"/>
                <w:color w:val="auto"/>
                <w:szCs w:val="21"/>
                <w:highlight w:val="none"/>
              </w:rPr>
              <w:t>100≤Y＜500</w:t>
            </w:r>
          </w:p>
        </w:tc>
        <w:tc>
          <w:tcPr>
            <w:tcW w:w="1271" w:type="dxa"/>
            <w:tcBorders>
              <w:top w:val="nil"/>
              <w:left w:val="nil"/>
              <w:bottom w:val="single" w:color="999999" w:sz="6" w:space="0"/>
              <w:right w:val="single" w:color="999999" w:sz="6" w:space="0"/>
            </w:tcBorders>
            <w:tcMar>
              <w:top w:w="0" w:type="dxa"/>
              <w:left w:w="105" w:type="dxa"/>
              <w:bottom w:w="0" w:type="dxa"/>
              <w:right w:w="105" w:type="dxa"/>
            </w:tcMar>
            <w:vAlign w:val="center"/>
          </w:tcPr>
          <w:p w14:paraId="61470620">
            <w:pPr>
              <w:widowControl/>
              <w:jc w:val="center"/>
              <w:rPr>
                <w:rFonts w:ascii="宋体" w:hAnsi="宋体" w:cs="宋体"/>
                <w:color w:val="auto"/>
                <w:szCs w:val="21"/>
                <w:highlight w:val="none"/>
              </w:rPr>
            </w:pPr>
            <w:r>
              <w:rPr>
                <w:rFonts w:hint="eastAsia" w:ascii="宋体" w:hAnsi="宋体" w:cs="宋体"/>
                <w:color w:val="auto"/>
                <w:szCs w:val="21"/>
                <w:highlight w:val="none"/>
              </w:rPr>
              <w:t>Y＜100</w:t>
            </w:r>
          </w:p>
        </w:tc>
      </w:tr>
      <w:tr w14:paraId="587272B3">
        <w:tblPrEx>
          <w:tblBorders>
            <w:top w:val="single" w:color="999999" w:sz="6" w:space="0"/>
            <w:left w:val="single" w:color="999999" w:sz="6" w:space="0"/>
            <w:bottom w:val="none" w:color="000000" w:sz="0" w:space="0"/>
            <w:right w:val="none" w:color="000000" w:sz="0" w:space="0"/>
            <w:insideH w:val="none" w:color="000000" w:sz="0" w:space="0"/>
            <w:insideV w:val="none" w:color="000000" w:sz="0" w:space="0"/>
          </w:tblBorders>
          <w:tblCellMar>
            <w:top w:w="0" w:type="dxa"/>
            <w:left w:w="108" w:type="dxa"/>
            <w:bottom w:w="0" w:type="dxa"/>
            <w:right w:w="108" w:type="dxa"/>
          </w:tblCellMar>
        </w:tblPrEx>
        <w:trPr>
          <w:trHeight w:val="225" w:hRule="atLeast"/>
          <w:tblCellSpacing w:w="15" w:type="dxa"/>
          <w:jc w:val="center"/>
        </w:trPr>
        <w:tc>
          <w:tcPr>
            <w:tcW w:w="1932" w:type="dxa"/>
            <w:vMerge w:val="restart"/>
            <w:tcBorders>
              <w:top w:val="nil"/>
              <w:left w:val="single" w:color="000000" w:sz="6" w:space="0"/>
              <w:bottom w:val="single" w:color="999999" w:sz="6" w:space="0"/>
              <w:right w:val="single" w:color="999999" w:sz="6" w:space="0"/>
            </w:tcBorders>
            <w:tcMar>
              <w:top w:w="0" w:type="dxa"/>
              <w:left w:w="105" w:type="dxa"/>
              <w:bottom w:w="0" w:type="dxa"/>
              <w:right w:w="105" w:type="dxa"/>
            </w:tcMar>
            <w:vAlign w:val="center"/>
          </w:tcPr>
          <w:p w14:paraId="5E3C3418">
            <w:pPr>
              <w:widowControl/>
              <w:jc w:val="center"/>
              <w:rPr>
                <w:rFonts w:ascii="宋体" w:hAnsi="宋体" w:cs="宋体"/>
                <w:color w:val="auto"/>
                <w:szCs w:val="21"/>
                <w:highlight w:val="none"/>
              </w:rPr>
            </w:pPr>
            <w:r>
              <w:rPr>
                <w:rFonts w:hint="eastAsia" w:ascii="宋体" w:hAnsi="宋体" w:cs="宋体"/>
                <w:color w:val="auto"/>
                <w:szCs w:val="21"/>
                <w:highlight w:val="none"/>
              </w:rPr>
              <w:t>交通运输业</w:t>
            </w:r>
          </w:p>
        </w:tc>
        <w:tc>
          <w:tcPr>
            <w:tcW w:w="1729" w:type="dxa"/>
            <w:tcBorders>
              <w:top w:val="nil"/>
              <w:left w:val="nil"/>
              <w:bottom w:val="single" w:color="999999" w:sz="6" w:space="0"/>
              <w:right w:val="single" w:color="999999" w:sz="6" w:space="0"/>
            </w:tcBorders>
            <w:tcMar>
              <w:top w:w="0" w:type="dxa"/>
              <w:left w:w="105" w:type="dxa"/>
              <w:bottom w:w="0" w:type="dxa"/>
              <w:right w:w="105" w:type="dxa"/>
            </w:tcMar>
            <w:vAlign w:val="center"/>
          </w:tcPr>
          <w:p w14:paraId="46A75582">
            <w:pPr>
              <w:widowControl/>
              <w:jc w:val="center"/>
              <w:rPr>
                <w:rFonts w:ascii="宋体" w:hAnsi="宋体" w:cs="宋体"/>
                <w:color w:val="auto"/>
                <w:szCs w:val="21"/>
                <w:highlight w:val="none"/>
              </w:rPr>
            </w:pPr>
            <w:r>
              <w:rPr>
                <w:rFonts w:hint="eastAsia" w:ascii="宋体" w:hAnsi="宋体" w:cs="宋体"/>
                <w:color w:val="auto"/>
                <w:szCs w:val="21"/>
                <w:highlight w:val="none"/>
              </w:rPr>
              <w:t>从业人员（X）</w:t>
            </w:r>
          </w:p>
        </w:tc>
        <w:tc>
          <w:tcPr>
            <w:tcW w:w="1223" w:type="dxa"/>
            <w:tcBorders>
              <w:top w:val="nil"/>
              <w:left w:val="nil"/>
              <w:bottom w:val="single" w:color="999999" w:sz="6" w:space="0"/>
              <w:right w:val="single" w:color="999999" w:sz="6" w:space="0"/>
            </w:tcBorders>
            <w:tcMar>
              <w:top w:w="0" w:type="dxa"/>
              <w:left w:w="105" w:type="dxa"/>
              <w:bottom w:w="0" w:type="dxa"/>
              <w:right w:w="105" w:type="dxa"/>
            </w:tcMar>
            <w:vAlign w:val="center"/>
          </w:tcPr>
          <w:p w14:paraId="1C883F6F">
            <w:pPr>
              <w:widowControl/>
              <w:jc w:val="center"/>
              <w:rPr>
                <w:rFonts w:ascii="宋体" w:hAnsi="宋体" w:cs="宋体"/>
                <w:color w:val="auto"/>
                <w:szCs w:val="21"/>
                <w:highlight w:val="none"/>
              </w:rPr>
            </w:pPr>
            <w:r>
              <w:rPr>
                <w:rFonts w:hint="eastAsia" w:ascii="宋体" w:hAnsi="宋体" w:cs="宋体"/>
                <w:color w:val="auto"/>
                <w:szCs w:val="21"/>
                <w:highlight w:val="none"/>
              </w:rPr>
              <w:t>人</w:t>
            </w:r>
          </w:p>
        </w:tc>
        <w:tc>
          <w:tcPr>
            <w:tcW w:w="1993" w:type="dxa"/>
            <w:tcBorders>
              <w:top w:val="nil"/>
              <w:left w:val="nil"/>
              <w:bottom w:val="single" w:color="999999" w:sz="6" w:space="0"/>
              <w:right w:val="single" w:color="999999" w:sz="6" w:space="0"/>
            </w:tcBorders>
            <w:tcMar>
              <w:top w:w="0" w:type="dxa"/>
              <w:left w:w="105" w:type="dxa"/>
              <w:bottom w:w="0" w:type="dxa"/>
              <w:right w:w="105" w:type="dxa"/>
            </w:tcMar>
            <w:vAlign w:val="center"/>
          </w:tcPr>
          <w:p w14:paraId="31F64BAF">
            <w:pPr>
              <w:widowControl/>
              <w:jc w:val="center"/>
              <w:rPr>
                <w:rFonts w:ascii="宋体" w:hAnsi="宋体" w:cs="宋体"/>
                <w:color w:val="auto"/>
                <w:szCs w:val="21"/>
                <w:highlight w:val="none"/>
              </w:rPr>
            </w:pPr>
            <w:r>
              <w:rPr>
                <w:rFonts w:hint="eastAsia" w:ascii="宋体" w:hAnsi="宋体" w:cs="宋体"/>
                <w:color w:val="auto"/>
                <w:szCs w:val="21"/>
                <w:highlight w:val="none"/>
              </w:rPr>
              <w:t>300≤X＜1000</w:t>
            </w:r>
          </w:p>
        </w:tc>
        <w:tc>
          <w:tcPr>
            <w:tcW w:w="1993" w:type="dxa"/>
            <w:tcBorders>
              <w:top w:val="nil"/>
              <w:left w:val="nil"/>
              <w:bottom w:val="single" w:color="999999" w:sz="6" w:space="0"/>
              <w:right w:val="single" w:color="999999" w:sz="6" w:space="0"/>
            </w:tcBorders>
            <w:tcMar>
              <w:top w:w="0" w:type="dxa"/>
              <w:left w:w="105" w:type="dxa"/>
              <w:bottom w:w="0" w:type="dxa"/>
              <w:right w:w="105" w:type="dxa"/>
            </w:tcMar>
            <w:vAlign w:val="center"/>
          </w:tcPr>
          <w:p w14:paraId="50C2418E">
            <w:pPr>
              <w:widowControl/>
              <w:jc w:val="center"/>
              <w:rPr>
                <w:rFonts w:ascii="宋体" w:hAnsi="宋体" w:cs="宋体"/>
                <w:color w:val="auto"/>
                <w:szCs w:val="21"/>
                <w:highlight w:val="none"/>
              </w:rPr>
            </w:pPr>
            <w:r>
              <w:rPr>
                <w:rFonts w:hint="eastAsia" w:ascii="宋体" w:hAnsi="宋体" w:cs="宋体"/>
                <w:color w:val="auto"/>
                <w:szCs w:val="21"/>
                <w:highlight w:val="none"/>
              </w:rPr>
              <w:t>20≤X＜300</w:t>
            </w:r>
          </w:p>
        </w:tc>
        <w:tc>
          <w:tcPr>
            <w:tcW w:w="1271" w:type="dxa"/>
            <w:tcBorders>
              <w:top w:val="nil"/>
              <w:left w:val="nil"/>
              <w:bottom w:val="single" w:color="999999" w:sz="6" w:space="0"/>
              <w:right w:val="single" w:color="999999" w:sz="6" w:space="0"/>
            </w:tcBorders>
            <w:tcMar>
              <w:top w:w="0" w:type="dxa"/>
              <w:left w:w="105" w:type="dxa"/>
              <w:bottom w:w="0" w:type="dxa"/>
              <w:right w:w="105" w:type="dxa"/>
            </w:tcMar>
            <w:vAlign w:val="center"/>
          </w:tcPr>
          <w:p w14:paraId="4759BB47">
            <w:pPr>
              <w:widowControl/>
              <w:jc w:val="center"/>
              <w:rPr>
                <w:rFonts w:ascii="宋体" w:hAnsi="宋体" w:cs="宋体"/>
                <w:color w:val="auto"/>
                <w:szCs w:val="21"/>
                <w:highlight w:val="none"/>
              </w:rPr>
            </w:pPr>
            <w:r>
              <w:rPr>
                <w:rFonts w:hint="eastAsia" w:ascii="宋体" w:hAnsi="宋体" w:cs="宋体"/>
                <w:color w:val="auto"/>
                <w:szCs w:val="21"/>
                <w:highlight w:val="none"/>
              </w:rPr>
              <w:t>X＜20</w:t>
            </w:r>
          </w:p>
        </w:tc>
      </w:tr>
      <w:tr w14:paraId="6DCECB77">
        <w:tblPrEx>
          <w:tblBorders>
            <w:top w:val="single" w:color="999999" w:sz="6" w:space="0"/>
            <w:left w:val="single" w:color="999999" w:sz="6" w:space="0"/>
            <w:bottom w:val="none" w:color="000000" w:sz="0" w:space="0"/>
            <w:right w:val="none" w:color="000000" w:sz="0" w:space="0"/>
            <w:insideH w:val="none" w:color="000000" w:sz="0" w:space="0"/>
            <w:insideV w:val="none" w:color="000000" w:sz="0" w:space="0"/>
          </w:tblBorders>
          <w:tblCellMar>
            <w:top w:w="0" w:type="dxa"/>
            <w:left w:w="108" w:type="dxa"/>
            <w:bottom w:w="0" w:type="dxa"/>
            <w:right w:w="108" w:type="dxa"/>
          </w:tblCellMar>
        </w:tblPrEx>
        <w:trPr>
          <w:trHeight w:val="225" w:hRule="atLeast"/>
          <w:tblCellSpacing w:w="15" w:type="dxa"/>
          <w:jc w:val="center"/>
        </w:trPr>
        <w:tc>
          <w:tcPr>
            <w:tcW w:w="1932" w:type="dxa"/>
            <w:vMerge w:val="continue"/>
            <w:tcBorders>
              <w:top w:val="nil"/>
              <w:left w:val="single" w:color="000000" w:sz="6" w:space="0"/>
              <w:bottom w:val="single" w:color="999999" w:sz="6" w:space="0"/>
              <w:right w:val="single" w:color="999999" w:sz="6" w:space="0"/>
            </w:tcBorders>
            <w:vAlign w:val="center"/>
          </w:tcPr>
          <w:p w14:paraId="39A72A0C">
            <w:pPr>
              <w:widowControl/>
              <w:jc w:val="center"/>
              <w:rPr>
                <w:rFonts w:ascii="宋体" w:hAnsi="宋体" w:cs="宋体"/>
                <w:color w:val="auto"/>
                <w:szCs w:val="21"/>
                <w:highlight w:val="none"/>
              </w:rPr>
            </w:pPr>
          </w:p>
        </w:tc>
        <w:tc>
          <w:tcPr>
            <w:tcW w:w="1729" w:type="dxa"/>
            <w:tcBorders>
              <w:top w:val="nil"/>
              <w:left w:val="nil"/>
              <w:bottom w:val="single" w:color="999999" w:sz="6" w:space="0"/>
              <w:right w:val="single" w:color="999999" w:sz="6" w:space="0"/>
            </w:tcBorders>
            <w:tcMar>
              <w:top w:w="0" w:type="dxa"/>
              <w:left w:w="105" w:type="dxa"/>
              <w:bottom w:w="0" w:type="dxa"/>
              <w:right w:w="105" w:type="dxa"/>
            </w:tcMar>
            <w:vAlign w:val="center"/>
          </w:tcPr>
          <w:p w14:paraId="5D04F336">
            <w:pPr>
              <w:widowControl/>
              <w:jc w:val="center"/>
              <w:rPr>
                <w:rFonts w:ascii="宋体" w:hAnsi="宋体" w:cs="宋体"/>
                <w:color w:val="auto"/>
                <w:szCs w:val="21"/>
                <w:highlight w:val="none"/>
              </w:rPr>
            </w:pPr>
            <w:r>
              <w:rPr>
                <w:rFonts w:hint="eastAsia" w:ascii="宋体" w:hAnsi="宋体" w:cs="宋体"/>
                <w:color w:val="auto"/>
                <w:szCs w:val="21"/>
                <w:highlight w:val="none"/>
              </w:rPr>
              <w:t>营业收入（Y）</w:t>
            </w:r>
          </w:p>
        </w:tc>
        <w:tc>
          <w:tcPr>
            <w:tcW w:w="1223" w:type="dxa"/>
            <w:tcBorders>
              <w:top w:val="nil"/>
              <w:left w:val="nil"/>
              <w:bottom w:val="single" w:color="999999" w:sz="6" w:space="0"/>
              <w:right w:val="single" w:color="999999" w:sz="6" w:space="0"/>
            </w:tcBorders>
            <w:tcMar>
              <w:top w:w="0" w:type="dxa"/>
              <w:left w:w="105" w:type="dxa"/>
              <w:bottom w:w="0" w:type="dxa"/>
              <w:right w:w="105" w:type="dxa"/>
            </w:tcMar>
            <w:vAlign w:val="center"/>
          </w:tcPr>
          <w:p w14:paraId="21F34B31">
            <w:pPr>
              <w:widowControl/>
              <w:jc w:val="center"/>
              <w:rPr>
                <w:rFonts w:ascii="宋体" w:hAnsi="宋体" w:cs="宋体"/>
                <w:color w:val="auto"/>
                <w:szCs w:val="21"/>
                <w:highlight w:val="none"/>
              </w:rPr>
            </w:pPr>
            <w:r>
              <w:rPr>
                <w:rFonts w:hint="eastAsia" w:ascii="宋体" w:hAnsi="宋体" w:cs="宋体"/>
                <w:color w:val="auto"/>
                <w:szCs w:val="21"/>
                <w:highlight w:val="none"/>
              </w:rPr>
              <w:t>万元</w:t>
            </w:r>
          </w:p>
        </w:tc>
        <w:tc>
          <w:tcPr>
            <w:tcW w:w="1993" w:type="dxa"/>
            <w:tcBorders>
              <w:top w:val="nil"/>
              <w:left w:val="nil"/>
              <w:bottom w:val="single" w:color="999999" w:sz="6" w:space="0"/>
              <w:right w:val="single" w:color="999999" w:sz="6" w:space="0"/>
            </w:tcBorders>
            <w:tcMar>
              <w:top w:w="0" w:type="dxa"/>
              <w:left w:w="105" w:type="dxa"/>
              <w:bottom w:w="0" w:type="dxa"/>
              <w:right w:w="105" w:type="dxa"/>
            </w:tcMar>
            <w:vAlign w:val="center"/>
          </w:tcPr>
          <w:p w14:paraId="0D9851D9">
            <w:pPr>
              <w:widowControl/>
              <w:jc w:val="center"/>
              <w:rPr>
                <w:rFonts w:ascii="宋体" w:hAnsi="宋体" w:cs="宋体"/>
                <w:color w:val="auto"/>
                <w:szCs w:val="21"/>
                <w:highlight w:val="none"/>
              </w:rPr>
            </w:pPr>
            <w:r>
              <w:rPr>
                <w:rFonts w:hint="eastAsia" w:ascii="宋体" w:hAnsi="宋体" w:cs="宋体"/>
                <w:color w:val="auto"/>
                <w:szCs w:val="21"/>
                <w:highlight w:val="none"/>
              </w:rPr>
              <w:t>3000≤Y＜30000</w:t>
            </w:r>
          </w:p>
        </w:tc>
        <w:tc>
          <w:tcPr>
            <w:tcW w:w="1993" w:type="dxa"/>
            <w:tcBorders>
              <w:top w:val="nil"/>
              <w:left w:val="nil"/>
              <w:bottom w:val="single" w:color="999999" w:sz="6" w:space="0"/>
              <w:right w:val="single" w:color="999999" w:sz="6" w:space="0"/>
            </w:tcBorders>
            <w:tcMar>
              <w:top w:w="0" w:type="dxa"/>
              <w:left w:w="105" w:type="dxa"/>
              <w:bottom w:w="0" w:type="dxa"/>
              <w:right w:w="105" w:type="dxa"/>
            </w:tcMar>
            <w:vAlign w:val="center"/>
          </w:tcPr>
          <w:p w14:paraId="2788AA68">
            <w:pPr>
              <w:widowControl/>
              <w:jc w:val="center"/>
              <w:rPr>
                <w:rFonts w:ascii="宋体" w:hAnsi="宋体" w:cs="宋体"/>
                <w:color w:val="auto"/>
                <w:szCs w:val="21"/>
                <w:highlight w:val="none"/>
              </w:rPr>
            </w:pPr>
            <w:r>
              <w:rPr>
                <w:rFonts w:hint="eastAsia" w:ascii="宋体" w:hAnsi="宋体" w:cs="宋体"/>
                <w:color w:val="auto"/>
                <w:szCs w:val="21"/>
                <w:highlight w:val="none"/>
              </w:rPr>
              <w:t>200≤Y＜3000</w:t>
            </w:r>
          </w:p>
        </w:tc>
        <w:tc>
          <w:tcPr>
            <w:tcW w:w="1271" w:type="dxa"/>
            <w:tcBorders>
              <w:top w:val="nil"/>
              <w:left w:val="nil"/>
              <w:bottom w:val="single" w:color="999999" w:sz="6" w:space="0"/>
              <w:right w:val="single" w:color="999999" w:sz="6" w:space="0"/>
            </w:tcBorders>
            <w:tcMar>
              <w:top w:w="0" w:type="dxa"/>
              <w:left w:w="105" w:type="dxa"/>
              <w:bottom w:w="0" w:type="dxa"/>
              <w:right w:w="105" w:type="dxa"/>
            </w:tcMar>
            <w:vAlign w:val="center"/>
          </w:tcPr>
          <w:p w14:paraId="40FE1094">
            <w:pPr>
              <w:widowControl/>
              <w:jc w:val="center"/>
              <w:rPr>
                <w:rFonts w:ascii="宋体" w:hAnsi="宋体" w:cs="宋体"/>
                <w:color w:val="auto"/>
                <w:szCs w:val="21"/>
                <w:highlight w:val="none"/>
              </w:rPr>
            </w:pPr>
            <w:r>
              <w:rPr>
                <w:rFonts w:hint="eastAsia" w:ascii="宋体" w:hAnsi="宋体" w:cs="宋体"/>
                <w:color w:val="auto"/>
                <w:szCs w:val="21"/>
                <w:highlight w:val="none"/>
              </w:rPr>
              <w:t>Y＜200</w:t>
            </w:r>
          </w:p>
        </w:tc>
      </w:tr>
      <w:tr w14:paraId="3F4BAE79">
        <w:tblPrEx>
          <w:tblBorders>
            <w:top w:val="single" w:color="999999" w:sz="6" w:space="0"/>
            <w:left w:val="single" w:color="999999" w:sz="6" w:space="0"/>
            <w:bottom w:val="none" w:color="000000" w:sz="0" w:space="0"/>
            <w:right w:val="none" w:color="000000" w:sz="0" w:space="0"/>
            <w:insideH w:val="none" w:color="000000" w:sz="0" w:space="0"/>
            <w:insideV w:val="none" w:color="000000" w:sz="0" w:space="0"/>
          </w:tblBorders>
          <w:tblCellMar>
            <w:top w:w="0" w:type="dxa"/>
            <w:left w:w="108" w:type="dxa"/>
            <w:bottom w:w="0" w:type="dxa"/>
            <w:right w:w="108" w:type="dxa"/>
          </w:tblCellMar>
        </w:tblPrEx>
        <w:trPr>
          <w:trHeight w:val="225" w:hRule="atLeast"/>
          <w:tblCellSpacing w:w="15" w:type="dxa"/>
          <w:jc w:val="center"/>
        </w:trPr>
        <w:tc>
          <w:tcPr>
            <w:tcW w:w="1932" w:type="dxa"/>
            <w:vMerge w:val="restart"/>
            <w:tcBorders>
              <w:top w:val="nil"/>
              <w:left w:val="single" w:color="000000" w:sz="6" w:space="0"/>
              <w:bottom w:val="single" w:color="999999" w:sz="6" w:space="0"/>
              <w:right w:val="single" w:color="999999" w:sz="6" w:space="0"/>
            </w:tcBorders>
            <w:tcMar>
              <w:top w:w="0" w:type="dxa"/>
              <w:left w:w="105" w:type="dxa"/>
              <w:bottom w:w="0" w:type="dxa"/>
              <w:right w:w="105" w:type="dxa"/>
            </w:tcMar>
            <w:vAlign w:val="center"/>
          </w:tcPr>
          <w:p w14:paraId="31607BEF">
            <w:pPr>
              <w:widowControl/>
              <w:jc w:val="center"/>
              <w:rPr>
                <w:rFonts w:ascii="宋体" w:hAnsi="宋体" w:cs="宋体"/>
                <w:color w:val="auto"/>
                <w:szCs w:val="21"/>
                <w:highlight w:val="none"/>
              </w:rPr>
            </w:pPr>
            <w:r>
              <w:rPr>
                <w:rFonts w:hint="eastAsia" w:ascii="宋体" w:hAnsi="宋体" w:cs="宋体"/>
                <w:color w:val="auto"/>
                <w:szCs w:val="21"/>
                <w:highlight w:val="none"/>
              </w:rPr>
              <w:t>仓储业</w:t>
            </w:r>
          </w:p>
        </w:tc>
        <w:tc>
          <w:tcPr>
            <w:tcW w:w="1729" w:type="dxa"/>
            <w:tcBorders>
              <w:top w:val="nil"/>
              <w:left w:val="nil"/>
              <w:bottom w:val="single" w:color="999999" w:sz="6" w:space="0"/>
              <w:right w:val="single" w:color="999999" w:sz="6" w:space="0"/>
            </w:tcBorders>
            <w:tcMar>
              <w:top w:w="0" w:type="dxa"/>
              <w:left w:w="105" w:type="dxa"/>
              <w:bottom w:w="0" w:type="dxa"/>
              <w:right w:w="105" w:type="dxa"/>
            </w:tcMar>
            <w:vAlign w:val="center"/>
          </w:tcPr>
          <w:p w14:paraId="5D7F4249">
            <w:pPr>
              <w:widowControl/>
              <w:jc w:val="center"/>
              <w:rPr>
                <w:rFonts w:ascii="宋体" w:hAnsi="宋体" w:cs="宋体"/>
                <w:color w:val="auto"/>
                <w:szCs w:val="21"/>
                <w:highlight w:val="none"/>
              </w:rPr>
            </w:pPr>
            <w:r>
              <w:rPr>
                <w:rFonts w:hint="eastAsia" w:ascii="宋体" w:hAnsi="宋体" w:cs="宋体"/>
                <w:color w:val="auto"/>
                <w:szCs w:val="21"/>
                <w:highlight w:val="none"/>
              </w:rPr>
              <w:t>从业人员（X）</w:t>
            </w:r>
          </w:p>
        </w:tc>
        <w:tc>
          <w:tcPr>
            <w:tcW w:w="1223" w:type="dxa"/>
            <w:tcBorders>
              <w:top w:val="nil"/>
              <w:left w:val="nil"/>
              <w:bottom w:val="single" w:color="999999" w:sz="6" w:space="0"/>
              <w:right w:val="single" w:color="999999" w:sz="6" w:space="0"/>
            </w:tcBorders>
            <w:tcMar>
              <w:top w:w="0" w:type="dxa"/>
              <w:left w:w="105" w:type="dxa"/>
              <w:bottom w:w="0" w:type="dxa"/>
              <w:right w:w="105" w:type="dxa"/>
            </w:tcMar>
            <w:vAlign w:val="center"/>
          </w:tcPr>
          <w:p w14:paraId="761EC8C7">
            <w:pPr>
              <w:widowControl/>
              <w:jc w:val="center"/>
              <w:rPr>
                <w:rFonts w:ascii="宋体" w:hAnsi="宋体" w:cs="宋体"/>
                <w:color w:val="auto"/>
                <w:szCs w:val="21"/>
                <w:highlight w:val="none"/>
              </w:rPr>
            </w:pPr>
            <w:r>
              <w:rPr>
                <w:rFonts w:hint="eastAsia" w:ascii="宋体" w:hAnsi="宋体" w:cs="宋体"/>
                <w:color w:val="auto"/>
                <w:szCs w:val="21"/>
                <w:highlight w:val="none"/>
              </w:rPr>
              <w:t>人</w:t>
            </w:r>
          </w:p>
        </w:tc>
        <w:tc>
          <w:tcPr>
            <w:tcW w:w="1993" w:type="dxa"/>
            <w:tcBorders>
              <w:top w:val="nil"/>
              <w:left w:val="nil"/>
              <w:bottom w:val="single" w:color="999999" w:sz="6" w:space="0"/>
              <w:right w:val="single" w:color="999999" w:sz="6" w:space="0"/>
            </w:tcBorders>
            <w:tcMar>
              <w:top w:w="0" w:type="dxa"/>
              <w:left w:w="105" w:type="dxa"/>
              <w:bottom w:w="0" w:type="dxa"/>
              <w:right w:w="105" w:type="dxa"/>
            </w:tcMar>
            <w:vAlign w:val="center"/>
          </w:tcPr>
          <w:p w14:paraId="16096777">
            <w:pPr>
              <w:widowControl/>
              <w:jc w:val="center"/>
              <w:rPr>
                <w:rFonts w:ascii="宋体" w:hAnsi="宋体" w:cs="宋体"/>
                <w:color w:val="auto"/>
                <w:szCs w:val="21"/>
                <w:highlight w:val="none"/>
              </w:rPr>
            </w:pPr>
            <w:r>
              <w:rPr>
                <w:rFonts w:hint="eastAsia" w:ascii="宋体" w:hAnsi="宋体" w:cs="宋体"/>
                <w:color w:val="auto"/>
                <w:szCs w:val="21"/>
                <w:highlight w:val="none"/>
              </w:rPr>
              <w:t>100≤X＜200</w:t>
            </w:r>
          </w:p>
        </w:tc>
        <w:tc>
          <w:tcPr>
            <w:tcW w:w="1993" w:type="dxa"/>
            <w:tcBorders>
              <w:top w:val="nil"/>
              <w:left w:val="nil"/>
              <w:bottom w:val="single" w:color="999999" w:sz="6" w:space="0"/>
              <w:right w:val="single" w:color="999999" w:sz="6" w:space="0"/>
            </w:tcBorders>
            <w:tcMar>
              <w:top w:w="0" w:type="dxa"/>
              <w:left w:w="105" w:type="dxa"/>
              <w:bottom w:w="0" w:type="dxa"/>
              <w:right w:w="105" w:type="dxa"/>
            </w:tcMar>
            <w:vAlign w:val="center"/>
          </w:tcPr>
          <w:p w14:paraId="01D30CBD">
            <w:pPr>
              <w:widowControl/>
              <w:jc w:val="center"/>
              <w:rPr>
                <w:rFonts w:ascii="宋体" w:hAnsi="宋体" w:cs="宋体"/>
                <w:color w:val="auto"/>
                <w:szCs w:val="21"/>
                <w:highlight w:val="none"/>
              </w:rPr>
            </w:pPr>
            <w:r>
              <w:rPr>
                <w:rFonts w:hint="eastAsia" w:ascii="宋体" w:hAnsi="宋体" w:cs="宋体"/>
                <w:color w:val="auto"/>
                <w:szCs w:val="21"/>
                <w:highlight w:val="none"/>
              </w:rPr>
              <w:t>20≤X＜100</w:t>
            </w:r>
          </w:p>
        </w:tc>
        <w:tc>
          <w:tcPr>
            <w:tcW w:w="1271" w:type="dxa"/>
            <w:tcBorders>
              <w:top w:val="nil"/>
              <w:left w:val="nil"/>
              <w:bottom w:val="single" w:color="999999" w:sz="6" w:space="0"/>
              <w:right w:val="single" w:color="999999" w:sz="6" w:space="0"/>
            </w:tcBorders>
            <w:tcMar>
              <w:top w:w="0" w:type="dxa"/>
              <w:left w:w="105" w:type="dxa"/>
              <w:bottom w:w="0" w:type="dxa"/>
              <w:right w:w="105" w:type="dxa"/>
            </w:tcMar>
            <w:vAlign w:val="center"/>
          </w:tcPr>
          <w:p w14:paraId="189C4D3C">
            <w:pPr>
              <w:widowControl/>
              <w:jc w:val="center"/>
              <w:rPr>
                <w:rFonts w:ascii="宋体" w:hAnsi="宋体" w:cs="宋体"/>
                <w:color w:val="auto"/>
                <w:szCs w:val="21"/>
                <w:highlight w:val="none"/>
              </w:rPr>
            </w:pPr>
            <w:r>
              <w:rPr>
                <w:rFonts w:hint="eastAsia" w:ascii="宋体" w:hAnsi="宋体" w:cs="宋体"/>
                <w:color w:val="auto"/>
                <w:szCs w:val="21"/>
                <w:highlight w:val="none"/>
              </w:rPr>
              <w:t>X＜20</w:t>
            </w:r>
          </w:p>
        </w:tc>
      </w:tr>
      <w:tr w14:paraId="464D5276">
        <w:tblPrEx>
          <w:tblBorders>
            <w:top w:val="single" w:color="999999" w:sz="6" w:space="0"/>
            <w:left w:val="single" w:color="999999" w:sz="6" w:space="0"/>
            <w:bottom w:val="none" w:color="000000" w:sz="0" w:space="0"/>
            <w:right w:val="none" w:color="000000" w:sz="0" w:space="0"/>
            <w:insideH w:val="none" w:color="000000" w:sz="0" w:space="0"/>
            <w:insideV w:val="none" w:color="000000" w:sz="0" w:space="0"/>
          </w:tblBorders>
          <w:tblCellMar>
            <w:top w:w="0" w:type="dxa"/>
            <w:left w:w="108" w:type="dxa"/>
            <w:bottom w:w="0" w:type="dxa"/>
            <w:right w:w="108" w:type="dxa"/>
          </w:tblCellMar>
        </w:tblPrEx>
        <w:trPr>
          <w:trHeight w:val="225" w:hRule="atLeast"/>
          <w:tblCellSpacing w:w="15" w:type="dxa"/>
          <w:jc w:val="center"/>
        </w:trPr>
        <w:tc>
          <w:tcPr>
            <w:tcW w:w="1932" w:type="dxa"/>
            <w:vMerge w:val="continue"/>
            <w:tcBorders>
              <w:top w:val="nil"/>
              <w:left w:val="single" w:color="000000" w:sz="6" w:space="0"/>
              <w:bottom w:val="single" w:color="999999" w:sz="6" w:space="0"/>
              <w:right w:val="single" w:color="999999" w:sz="6" w:space="0"/>
            </w:tcBorders>
            <w:vAlign w:val="center"/>
          </w:tcPr>
          <w:p w14:paraId="557120DC">
            <w:pPr>
              <w:widowControl/>
              <w:jc w:val="center"/>
              <w:rPr>
                <w:rFonts w:ascii="宋体" w:hAnsi="宋体" w:cs="宋体"/>
                <w:color w:val="auto"/>
                <w:szCs w:val="21"/>
                <w:highlight w:val="none"/>
              </w:rPr>
            </w:pPr>
          </w:p>
        </w:tc>
        <w:tc>
          <w:tcPr>
            <w:tcW w:w="1729" w:type="dxa"/>
            <w:tcBorders>
              <w:top w:val="nil"/>
              <w:left w:val="nil"/>
              <w:bottom w:val="single" w:color="999999" w:sz="6" w:space="0"/>
              <w:right w:val="single" w:color="999999" w:sz="6" w:space="0"/>
            </w:tcBorders>
            <w:tcMar>
              <w:top w:w="0" w:type="dxa"/>
              <w:left w:w="105" w:type="dxa"/>
              <w:bottom w:w="0" w:type="dxa"/>
              <w:right w:w="105" w:type="dxa"/>
            </w:tcMar>
            <w:vAlign w:val="center"/>
          </w:tcPr>
          <w:p w14:paraId="70068E02">
            <w:pPr>
              <w:widowControl/>
              <w:jc w:val="center"/>
              <w:rPr>
                <w:rFonts w:ascii="宋体" w:hAnsi="宋体" w:cs="宋体"/>
                <w:color w:val="auto"/>
                <w:szCs w:val="21"/>
                <w:highlight w:val="none"/>
              </w:rPr>
            </w:pPr>
            <w:r>
              <w:rPr>
                <w:rFonts w:hint="eastAsia" w:ascii="宋体" w:hAnsi="宋体" w:cs="宋体"/>
                <w:color w:val="auto"/>
                <w:szCs w:val="21"/>
                <w:highlight w:val="none"/>
              </w:rPr>
              <w:t>营业收入（Y）</w:t>
            </w:r>
          </w:p>
        </w:tc>
        <w:tc>
          <w:tcPr>
            <w:tcW w:w="1223" w:type="dxa"/>
            <w:tcBorders>
              <w:top w:val="nil"/>
              <w:left w:val="nil"/>
              <w:bottom w:val="single" w:color="999999" w:sz="6" w:space="0"/>
              <w:right w:val="single" w:color="999999" w:sz="6" w:space="0"/>
            </w:tcBorders>
            <w:tcMar>
              <w:top w:w="0" w:type="dxa"/>
              <w:left w:w="105" w:type="dxa"/>
              <w:bottom w:w="0" w:type="dxa"/>
              <w:right w:w="105" w:type="dxa"/>
            </w:tcMar>
            <w:vAlign w:val="center"/>
          </w:tcPr>
          <w:p w14:paraId="4682C6C1">
            <w:pPr>
              <w:widowControl/>
              <w:jc w:val="center"/>
              <w:rPr>
                <w:rFonts w:ascii="宋体" w:hAnsi="宋体" w:cs="宋体"/>
                <w:color w:val="auto"/>
                <w:szCs w:val="21"/>
                <w:highlight w:val="none"/>
              </w:rPr>
            </w:pPr>
            <w:r>
              <w:rPr>
                <w:rFonts w:hint="eastAsia" w:ascii="宋体" w:hAnsi="宋体" w:cs="宋体"/>
                <w:color w:val="auto"/>
                <w:szCs w:val="21"/>
                <w:highlight w:val="none"/>
              </w:rPr>
              <w:t>万元</w:t>
            </w:r>
          </w:p>
        </w:tc>
        <w:tc>
          <w:tcPr>
            <w:tcW w:w="1993" w:type="dxa"/>
            <w:tcBorders>
              <w:top w:val="nil"/>
              <w:left w:val="nil"/>
              <w:bottom w:val="single" w:color="999999" w:sz="6" w:space="0"/>
              <w:right w:val="single" w:color="999999" w:sz="6" w:space="0"/>
            </w:tcBorders>
            <w:tcMar>
              <w:top w:w="0" w:type="dxa"/>
              <w:left w:w="105" w:type="dxa"/>
              <w:bottom w:w="0" w:type="dxa"/>
              <w:right w:w="105" w:type="dxa"/>
            </w:tcMar>
            <w:vAlign w:val="center"/>
          </w:tcPr>
          <w:p w14:paraId="220FC6D6">
            <w:pPr>
              <w:widowControl/>
              <w:jc w:val="center"/>
              <w:rPr>
                <w:rFonts w:ascii="宋体" w:hAnsi="宋体" w:cs="宋体"/>
                <w:color w:val="auto"/>
                <w:szCs w:val="21"/>
                <w:highlight w:val="none"/>
              </w:rPr>
            </w:pPr>
            <w:r>
              <w:rPr>
                <w:rFonts w:hint="eastAsia" w:ascii="宋体" w:hAnsi="宋体" w:cs="宋体"/>
                <w:color w:val="auto"/>
                <w:szCs w:val="21"/>
                <w:highlight w:val="none"/>
              </w:rPr>
              <w:t>1000≤Y＜30000</w:t>
            </w:r>
          </w:p>
        </w:tc>
        <w:tc>
          <w:tcPr>
            <w:tcW w:w="1993" w:type="dxa"/>
            <w:tcBorders>
              <w:top w:val="nil"/>
              <w:left w:val="nil"/>
              <w:bottom w:val="single" w:color="999999" w:sz="6" w:space="0"/>
              <w:right w:val="single" w:color="999999" w:sz="6" w:space="0"/>
            </w:tcBorders>
            <w:tcMar>
              <w:top w:w="0" w:type="dxa"/>
              <w:left w:w="105" w:type="dxa"/>
              <w:bottom w:w="0" w:type="dxa"/>
              <w:right w:w="105" w:type="dxa"/>
            </w:tcMar>
            <w:vAlign w:val="center"/>
          </w:tcPr>
          <w:p w14:paraId="524BC8B9">
            <w:pPr>
              <w:widowControl/>
              <w:jc w:val="center"/>
              <w:rPr>
                <w:rFonts w:ascii="宋体" w:hAnsi="宋体" w:cs="宋体"/>
                <w:color w:val="auto"/>
                <w:szCs w:val="21"/>
                <w:highlight w:val="none"/>
              </w:rPr>
            </w:pPr>
            <w:r>
              <w:rPr>
                <w:rFonts w:hint="eastAsia" w:ascii="宋体" w:hAnsi="宋体" w:cs="宋体"/>
                <w:color w:val="auto"/>
                <w:szCs w:val="21"/>
                <w:highlight w:val="none"/>
              </w:rPr>
              <w:t>100≤Y＜1000</w:t>
            </w:r>
          </w:p>
        </w:tc>
        <w:tc>
          <w:tcPr>
            <w:tcW w:w="1271" w:type="dxa"/>
            <w:tcBorders>
              <w:top w:val="nil"/>
              <w:left w:val="nil"/>
              <w:bottom w:val="single" w:color="999999" w:sz="6" w:space="0"/>
              <w:right w:val="single" w:color="999999" w:sz="6" w:space="0"/>
            </w:tcBorders>
            <w:tcMar>
              <w:top w:w="0" w:type="dxa"/>
              <w:left w:w="105" w:type="dxa"/>
              <w:bottom w:w="0" w:type="dxa"/>
              <w:right w:w="105" w:type="dxa"/>
            </w:tcMar>
            <w:vAlign w:val="center"/>
          </w:tcPr>
          <w:p w14:paraId="406037E6">
            <w:pPr>
              <w:widowControl/>
              <w:jc w:val="center"/>
              <w:rPr>
                <w:rFonts w:ascii="宋体" w:hAnsi="宋体" w:cs="宋体"/>
                <w:color w:val="auto"/>
                <w:szCs w:val="21"/>
                <w:highlight w:val="none"/>
              </w:rPr>
            </w:pPr>
            <w:r>
              <w:rPr>
                <w:rFonts w:hint="eastAsia" w:ascii="宋体" w:hAnsi="宋体" w:cs="宋体"/>
                <w:color w:val="auto"/>
                <w:szCs w:val="21"/>
                <w:highlight w:val="none"/>
              </w:rPr>
              <w:t>Y＜100</w:t>
            </w:r>
          </w:p>
        </w:tc>
      </w:tr>
      <w:tr w14:paraId="1B9CA3AB">
        <w:tblPrEx>
          <w:tblBorders>
            <w:top w:val="single" w:color="999999" w:sz="6" w:space="0"/>
            <w:left w:val="single" w:color="999999" w:sz="6" w:space="0"/>
            <w:bottom w:val="none" w:color="000000" w:sz="0" w:space="0"/>
            <w:right w:val="none" w:color="000000" w:sz="0" w:space="0"/>
            <w:insideH w:val="none" w:color="000000" w:sz="0" w:space="0"/>
            <w:insideV w:val="none" w:color="000000" w:sz="0" w:space="0"/>
          </w:tblBorders>
          <w:tblCellMar>
            <w:top w:w="0" w:type="dxa"/>
            <w:left w:w="108" w:type="dxa"/>
            <w:bottom w:w="0" w:type="dxa"/>
            <w:right w:w="108" w:type="dxa"/>
          </w:tblCellMar>
        </w:tblPrEx>
        <w:trPr>
          <w:trHeight w:val="225" w:hRule="atLeast"/>
          <w:tblCellSpacing w:w="15" w:type="dxa"/>
          <w:jc w:val="center"/>
        </w:trPr>
        <w:tc>
          <w:tcPr>
            <w:tcW w:w="1932" w:type="dxa"/>
            <w:vMerge w:val="restart"/>
            <w:tcBorders>
              <w:top w:val="nil"/>
              <w:left w:val="single" w:color="000000" w:sz="6" w:space="0"/>
              <w:bottom w:val="single" w:color="999999" w:sz="6" w:space="0"/>
              <w:right w:val="single" w:color="999999" w:sz="6" w:space="0"/>
            </w:tcBorders>
            <w:tcMar>
              <w:top w:w="0" w:type="dxa"/>
              <w:left w:w="105" w:type="dxa"/>
              <w:bottom w:w="0" w:type="dxa"/>
              <w:right w:w="105" w:type="dxa"/>
            </w:tcMar>
            <w:vAlign w:val="center"/>
          </w:tcPr>
          <w:p w14:paraId="1F6165E4">
            <w:pPr>
              <w:widowControl/>
              <w:jc w:val="center"/>
              <w:rPr>
                <w:rFonts w:ascii="宋体" w:hAnsi="宋体" w:cs="宋体"/>
                <w:color w:val="auto"/>
                <w:szCs w:val="21"/>
                <w:highlight w:val="none"/>
              </w:rPr>
            </w:pPr>
            <w:r>
              <w:rPr>
                <w:rFonts w:hint="eastAsia" w:ascii="宋体" w:hAnsi="宋体" w:cs="宋体"/>
                <w:color w:val="auto"/>
                <w:szCs w:val="21"/>
                <w:highlight w:val="none"/>
              </w:rPr>
              <w:t>邮政业</w:t>
            </w:r>
          </w:p>
        </w:tc>
        <w:tc>
          <w:tcPr>
            <w:tcW w:w="1729" w:type="dxa"/>
            <w:tcBorders>
              <w:top w:val="nil"/>
              <w:left w:val="nil"/>
              <w:bottom w:val="single" w:color="999999" w:sz="6" w:space="0"/>
              <w:right w:val="single" w:color="999999" w:sz="6" w:space="0"/>
            </w:tcBorders>
            <w:tcMar>
              <w:top w:w="0" w:type="dxa"/>
              <w:left w:w="105" w:type="dxa"/>
              <w:bottom w:w="0" w:type="dxa"/>
              <w:right w:w="105" w:type="dxa"/>
            </w:tcMar>
            <w:vAlign w:val="center"/>
          </w:tcPr>
          <w:p w14:paraId="768E9A51">
            <w:pPr>
              <w:widowControl/>
              <w:jc w:val="center"/>
              <w:rPr>
                <w:rFonts w:ascii="宋体" w:hAnsi="宋体" w:cs="宋体"/>
                <w:color w:val="auto"/>
                <w:szCs w:val="21"/>
                <w:highlight w:val="none"/>
              </w:rPr>
            </w:pPr>
            <w:r>
              <w:rPr>
                <w:rFonts w:hint="eastAsia" w:ascii="宋体" w:hAnsi="宋体" w:cs="宋体"/>
                <w:color w:val="auto"/>
                <w:szCs w:val="21"/>
                <w:highlight w:val="none"/>
              </w:rPr>
              <w:t>从业人员（X）</w:t>
            </w:r>
          </w:p>
        </w:tc>
        <w:tc>
          <w:tcPr>
            <w:tcW w:w="1223" w:type="dxa"/>
            <w:tcBorders>
              <w:top w:val="nil"/>
              <w:left w:val="nil"/>
              <w:bottom w:val="single" w:color="999999" w:sz="6" w:space="0"/>
              <w:right w:val="single" w:color="999999" w:sz="6" w:space="0"/>
            </w:tcBorders>
            <w:tcMar>
              <w:top w:w="0" w:type="dxa"/>
              <w:left w:w="105" w:type="dxa"/>
              <w:bottom w:w="0" w:type="dxa"/>
              <w:right w:w="105" w:type="dxa"/>
            </w:tcMar>
            <w:vAlign w:val="center"/>
          </w:tcPr>
          <w:p w14:paraId="57C301FF">
            <w:pPr>
              <w:widowControl/>
              <w:jc w:val="center"/>
              <w:rPr>
                <w:rFonts w:ascii="宋体" w:hAnsi="宋体" w:cs="宋体"/>
                <w:color w:val="auto"/>
                <w:szCs w:val="21"/>
                <w:highlight w:val="none"/>
              </w:rPr>
            </w:pPr>
            <w:r>
              <w:rPr>
                <w:rFonts w:hint="eastAsia" w:ascii="宋体" w:hAnsi="宋体" w:cs="宋体"/>
                <w:color w:val="auto"/>
                <w:szCs w:val="21"/>
                <w:highlight w:val="none"/>
              </w:rPr>
              <w:t>人</w:t>
            </w:r>
          </w:p>
        </w:tc>
        <w:tc>
          <w:tcPr>
            <w:tcW w:w="1993" w:type="dxa"/>
            <w:tcBorders>
              <w:top w:val="nil"/>
              <w:left w:val="nil"/>
              <w:bottom w:val="single" w:color="999999" w:sz="6" w:space="0"/>
              <w:right w:val="single" w:color="999999" w:sz="6" w:space="0"/>
            </w:tcBorders>
            <w:tcMar>
              <w:top w:w="0" w:type="dxa"/>
              <w:left w:w="105" w:type="dxa"/>
              <w:bottom w:w="0" w:type="dxa"/>
              <w:right w:w="105" w:type="dxa"/>
            </w:tcMar>
            <w:vAlign w:val="center"/>
          </w:tcPr>
          <w:p w14:paraId="6F30751E">
            <w:pPr>
              <w:widowControl/>
              <w:jc w:val="center"/>
              <w:rPr>
                <w:rFonts w:ascii="宋体" w:hAnsi="宋体" w:cs="宋体"/>
                <w:color w:val="auto"/>
                <w:szCs w:val="21"/>
                <w:highlight w:val="none"/>
              </w:rPr>
            </w:pPr>
            <w:r>
              <w:rPr>
                <w:rFonts w:hint="eastAsia" w:ascii="宋体" w:hAnsi="宋体" w:cs="宋体"/>
                <w:color w:val="auto"/>
                <w:szCs w:val="21"/>
                <w:highlight w:val="none"/>
              </w:rPr>
              <w:t>300≤X＜1000</w:t>
            </w:r>
          </w:p>
        </w:tc>
        <w:tc>
          <w:tcPr>
            <w:tcW w:w="1993" w:type="dxa"/>
            <w:tcBorders>
              <w:top w:val="nil"/>
              <w:left w:val="nil"/>
              <w:bottom w:val="single" w:color="999999" w:sz="6" w:space="0"/>
              <w:right w:val="single" w:color="999999" w:sz="6" w:space="0"/>
            </w:tcBorders>
            <w:tcMar>
              <w:top w:w="0" w:type="dxa"/>
              <w:left w:w="105" w:type="dxa"/>
              <w:bottom w:w="0" w:type="dxa"/>
              <w:right w:w="105" w:type="dxa"/>
            </w:tcMar>
            <w:vAlign w:val="center"/>
          </w:tcPr>
          <w:p w14:paraId="3109E5CD">
            <w:pPr>
              <w:widowControl/>
              <w:jc w:val="center"/>
              <w:rPr>
                <w:rFonts w:ascii="宋体" w:hAnsi="宋体" w:cs="宋体"/>
                <w:color w:val="auto"/>
                <w:szCs w:val="21"/>
                <w:highlight w:val="none"/>
              </w:rPr>
            </w:pPr>
            <w:r>
              <w:rPr>
                <w:rFonts w:hint="eastAsia" w:ascii="宋体" w:hAnsi="宋体" w:cs="宋体"/>
                <w:color w:val="auto"/>
                <w:szCs w:val="21"/>
                <w:highlight w:val="none"/>
              </w:rPr>
              <w:t>20≤X＜300</w:t>
            </w:r>
          </w:p>
        </w:tc>
        <w:tc>
          <w:tcPr>
            <w:tcW w:w="1271" w:type="dxa"/>
            <w:tcBorders>
              <w:top w:val="nil"/>
              <w:left w:val="nil"/>
              <w:bottom w:val="single" w:color="999999" w:sz="6" w:space="0"/>
              <w:right w:val="single" w:color="999999" w:sz="6" w:space="0"/>
            </w:tcBorders>
            <w:tcMar>
              <w:top w:w="0" w:type="dxa"/>
              <w:left w:w="105" w:type="dxa"/>
              <w:bottom w:w="0" w:type="dxa"/>
              <w:right w:w="105" w:type="dxa"/>
            </w:tcMar>
            <w:vAlign w:val="center"/>
          </w:tcPr>
          <w:p w14:paraId="63C1C482">
            <w:pPr>
              <w:widowControl/>
              <w:jc w:val="center"/>
              <w:rPr>
                <w:rFonts w:ascii="宋体" w:hAnsi="宋体" w:cs="宋体"/>
                <w:color w:val="auto"/>
                <w:szCs w:val="21"/>
                <w:highlight w:val="none"/>
              </w:rPr>
            </w:pPr>
            <w:r>
              <w:rPr>
                <w:rFonts w:hint="eastAsia" w:ascii="宋体" w:hAnsi="宋体" w:cs="宋体"/>
                <w:color w:val="auto"/>
                <w:szCs w:val="21"/>
                <w:highlight w:val="none"/>
              </w:rPr>
              <w:t>X＜20</w:t>
            </w:r>
          </w:p>
        </w:tc>
      </w:tr>
      <w:tr w14:paraId="47C2EECD">
        <w:tblPrEx>
          <w:tblBorders>
            <w:top w:val="single" w:color="999999" w:sz="6" w:space="0"/>
            <w:left w:val="single" w:color="999999" w:sz="6" w:space="0"/>
            <w:bottom w:val="none" w:color="000000" w:sz="0" w:space="0"/>
            <w:right w:val="none" w:color="000000" w:sz="0" w:space="0"/>
            <w:insideH w:val="none" w:color="000000" w:sz="0" w:space="0"/>
            <w:insideV w:val="none" w:color="000000" w:sz="0" w:space="0"/>
          </w:tblBorders>
          <w:tblCellMar>
            <w:top w:w="0" w:type="dxa"/>
            <w:left w:w="108" w:type="dxa"/>
            <w:bottom w:w="0" w:type="dxa"/>
            <w:right w:w="108" w:type="dxa"/>
          </w:tblCellMar>
        </w:tblPrEx>
        <w:trPr>
          <w:trHeight w:val="225" w:hRule="atLeast"/>
          <w:tblCellSpacing w:w="15" w:type="dxa"/>
          <w:jc w:val="center"/>
        </w:trPr>
        <w:tc>
          <w:tcPr>
            <w:tcW w:w="1932" w:type="dxa"/>
            <w:vMerge w:val="continue"/>
            <w:tcBorders>
              <w:top w:val="nil"/>
              <w:left w:val="single" w:color="000000" w:sz="6" w:space="0"/>
              <w:bottom w:val="single" w:color="999999" w:sz="6" w:space="0"/>
              <w:right w:val="single" w:color="999999" w:sz="6" w:space="0"/>
            </w:tcBorders>
            <w:vAlign w:val="center"/>
          </w:tcPr>
          <w:p w14:paraId="633F94EF">
            <w:pPr>
              <w:widowControl/>
              <w:jc w:val="center"/>
              <w:rPr>
                <w:rFonts w:ascii="宋体" w:hAnsi="宋体" w:cs="宋体"/>
                <w:color w:val="auto"/>
                <w:szCs w:val="21"/>
                <w:highlight w:val="none"/>
              </w:rPr>
            </w:pPr>
          </w:p>
        </w:tc>
        <w:tc>
          <w:tcPr>
            <w:tcW w:w="1729" w:type="dxa"/>
            <w:tcBorders>
              <w:top w:val="nil"/>
              <w:left w:val="nil"/>
              <w:bottom w:val="single" w:color="999999" w:sz="6" w:space="0"/>
              <w:right w:val="single" w:color="999999" w:sz="6" w:space="0"/>
            </w:tcBorders>
            <w:tcMar>
              <w:top w:w="0" w:type="dxa"/>
              <w:left w:w="105" w:type="dxa"/>
              <w:bottom w:w="0" w:type="dxa"/>
              <w:right w:w="105" w:type="dxa"/>
            </w:tcMar>
            <w:vAlign w:val="center"/>
          </w:tcPr>
          <w:p w14:paraId="19418F69">
            <w:pPr>
              <w:widowControl/>
              <w:jc w:val="center"/>
              <w:rPr>
                <w:rFonts w:ascii="宋体" w:hAnsi="宋体" w:cs="宋体"/>
                <w:color w:val="auto"/>
                <w:szCs w:val="21"/>
                <w:highlight w:val="none"/>
              </w:rPr>
            </w:pPr>
            <w:r>
              <w:rPr>
                <w:rFonts w:hint="eastAsia" w:ascii="宋体" w:hAnsi="宋体" w:cs="宋体"/>
                <w:color w:val="auto"/>
                <w:szCs w:val="21"/>
                <w:highlight w:val="none"/>
              </w:rPr>
              <w:t>营业收入（Y）</w:t>
            </w:r>
          </w:p>
        </w:tc>
        <w:tc>
          <w:tcPr>
            <w:tcW w:w="1223" w:type="dxa"/>
            <w:tcBorders>
              <w:top w:val="nil"/>
              <w:left w:val="nil"/>
              <w:bottom w:val="single" w:color="999999" w:sz="6" w:space="0"/>
              <w:right w:val="single" w:color="999999" w:sz="6" w:space="0"/>
            </w:tcBorders>
            <w:tcMar>
              <w:top w:w="0" w:type="dxa"/>
              <w:left w:w="105" w:type="dxa"/>
              <w:bottom w:w="0" w:type="dxa"/>
              <w:right w:w="105" w:type="dxa"/>
            </w:tcMar>
            <w:vAlign w:val="center"/>
          </w:tcPr>
          <w:p w14:paraId="032768EB">
            <w:pPr>
              <w:widowControl/>
              <w:jc w:val="center"/>
              <w:rPr>
                <w:rFonts w:ascii="宋体" w:hAnsi="宋体" w:cs="宋体"/>
                <w:color w:val="auto"/>
                <w:szCs w:val="21"/>
                <w:highlight w:val="none"/>
              </w:rPr>
            </w:pPr>
            <w:r>
              <w:rPr>
                <w:rFonts w:hint="eastAsia" w:ascii="宋体" w:hAnsi="宋体" w:cs="宋体"/>
                <w:color w:val="auto"/>
                <w:szCs w:val="21"/>
                <w:highlight w:val="none"/>
              </w:rPr>
              <w:t>万元</w:t>
            </w:r>
          </w:p>
        </w:tc>
        <w:tc>
          <w:tcPr>
            <w:tcW w:w="1993" w:type="dxa"/>
            <w:tcBorders>
              <w:top w:val="nil"/>
              <w:left w:val="nil"/>
              <w:bottom w:val="single" w:color="999999" w:sz="6" w:space="0"/>
              <w:right w:val="single" w:color="999999" w:sz="6" w:space="0"/>
            </w:tcBorders>
            <w:tcMar>
              <w:top w:w="0" w:type="dxa"/>
              <w:left w:w="105" w:type="dxa"/>
              <w:bottom w:w="0" w:type="dxa"/>
              <w:right w:w="105" w:type="dxa"/>
            </w:tcMar>
            <w:vAlign w:val="center"/>
          </w:tcPr>
          <w:p w14:paraId="19F0B493">
            <w:pPr>
              <w:widowControl/>
              <w:jc w:val="center"/>
              <w:rPr>
                <w:rFonts w:ascii="宋体" w:hAnsi="宋体" w:cs="宋体"/>
                <w:color w:val="auto"/>
                <w:szCs w:val="21"/>
                <w:highlight w:val="none"/>
              </w:rPr>
            </w:pPr>
            <w:r>
              <w:rPr>
                <w:rFonts w:hint="eastAsia" w:ascii="宋体" w:hAnsi="宋体" w:cs="宋体"/>
                <w:color w:val="auto"/>
                <w:szCs w:val="21"/>
                <w:highlight w:val="none"/>
              </w:rPr>
              <w:t>2000≤Y＜30000</w:t>
            </w:r>
          </w:p>
        </w:tc>
        <w:tc>
          <w:tcPr>
            <w:tcW w:w="1993" w:type="dxa"/>
            <w:tcBorders>
              <w:top w:val="nil"/>
              <w:left w:val="nil"/>
              <w:bottom w:val="single" w:color="999999" w:sz="6" w:space="0"/>
              <w:right w:val="single" w:color="999999" w:sz="6" w:space="0"/>
            </w:tcBorders>
            <w:tcMar>
              <w:top w:w="0" w:type="dxa"/>
              <w:left w:w="105" w:type="dxa"/>
              <w:bottom w:w="0" w:type="dxa"/>
              <w:right w:w="105" w:type="dxa"/>
            </w:tcMar>
            <w:vAlign w:val="center"/>
          </w:tcPr>
          <w:p w14:paraId="424C1D88">
            <w:pPr>
              <w:widowControl/>
              <w:jc w:val="center"/>
              <w:rPr>
                <w:rFonts w:ascii="宋体" w:hAnsi="宋体" w:cs="宋体"/>
                <w:color w:val="auto"/>
                <w:szCs w:val="21"/>
                <w:highlight w:val="none"/>
              </w:rPr>
            </w:pPr>
            <w:r>
              <w:rPr>
                <w:rFonts w:hint="eastAsia" w:ascii="宋体" w:hAnsi="宋体" w:cs="宋体"/>
                <w:color w:val="auto"/>
                <w:szCs w:val="21"/>
                <w:highlight w:val="none"/>
              </w:rPr>
              <w:t>100≤Y＜2000</w:t>
            </w:r>
          </w:p>
        </w:tc>
        <w:tc>
          <w:tcPr>
            <w:tcW w:w="1271" w:type="dxa"/>
            <w:tcBorders>
              <w:top w:val="nil"/>
              <w:left w:val="nil"/>
              <w:bottom w:val="single" w:color="999999" w:sz="6" w:space="0"/>
              <w:right w:val="single" w:color="999999" w:sz="6" w:space="0"/>
            </w:tcBorders>
            <w:tcMar>
              <w:top w:w="0" w:type="dxa"/>
              <w:left w:w="105" w:type="dxa"/>
              <w:bottom w:w="0" w:type="dxa"/>
              <w:right w:w="105" w:type="dxa"/>
            </w:tcMar>
            <w:vAlign w:val="center"/>
          </w:tcPr>
          <w:p w14:paraId="7D15C8BD">
            <w:pPr>
              <w:widowControl/>
              <w:jc w:val="center"/>
              <w:rPr>
                <w:rFonts w:ascii="宋体" w:hAnsi="宋体" w:cs="宋体"/>
                <w:color w:val="auto"/>
                <w:szCs w:val="21"/>
                <w:highlight w:val="none"/>
              </w:rPr>
            </w:pPr>
            <w:r>
              <w:rPr>
                <w:rFonts w:hint="eastAsia" w:ascii="宋体" w:hAnsi="宋体" w:cs="宋体"/>
                <w:color w:val="auto"/>
                <w:szCs w:val="21"/>
                <w:highlight w:val="none"/>
              </w:rPr>
              <w:t>Y＜100</w:t>
            </w:r>
          </w:p>
        </w:tc>
      </w:tr>
      <w:tr w14:paraId="7D26B438">
        <w:tblPrEx>
          <w:tblBorders>
            <w:top w:val="single" w:color="999999" w:sz="6" w:space="0"/>
            <w:left w:val="single" w:color="999999" w:sz="6" w:space="0"/>
            <w:bottom w:val="none" w:color="000000" w:sz="0" w:space="0"/>
            <w:right w:val="none" w:color="000000" w:sz="0" w:space="0"/>
            <w:insideH w:val="none" w:color="000000" w:sz="0" w:space="0"/>
            <w:insideV w:val="none" w:color="000000" w:sz="0" w:space="0"/>
          </w:tblBorders>
          <w:tblCellMar>
            <w:top w:w="0" w:type="dxa"/>
            <w:left w:w="108" w:type="dxa"/>
            <w:bottom w:w="0" w:type="dxa"/>
            <w:right w:w="108" w:type="dxa"/>
          </w:tblCellMar>
        </w:tblPrEx>
        <w:trPr>
          <w:trHeight w:val="225" w:hRule="atLeast"/>
          <w:tblCellSpacing w:w="15" w:type="dxa"/>
          <w:jc w:val="center"/>
        </w:trPr>
        <w:tc>
          <w:tcPr>
            <w:tcW w:w="1932" w:type="dxa"/>
            <w:vMerge w:val="restart"/>
            <w:tcBorders>
              <w:top w:val="nil"/>
              <w:left w:val="single" w:color="000000" w:sz="6" w:space="0"/>
              <w:bottom w:val="single" w:color="999999" w:sz="6" w:space="0"/>
              <w:right w:val="single" w:color="999999" w:sz="6" w:space="0"/>
            </w:tcBorders>
            <w:tcMar>
              <w:top w:w="0" w:type="dxa"/>
              <w:left w:w="105" w:type="dxa"/>
              <w:bottom w:w="0" w:type="dxa"/>
              <w:right w:w="105" w:type="dxa"/>
            </w:tcMar>
            <w:vAlign w:val="center"/>
          </w:tcPr>
          <w:p w14:paraId="1C4FF6EE">
            <w:pPr>
              <w:widowControl/>
              <w:jc w:val="center"/>
              <w:rPr>
                <w:rFonts w:ascii="宋体" w:hAnsi="宋体" w:cs="宋体"/>
                <w:color w:val="auto"/>
                <w:szCs w:val="21"/>
                <w:highlight w:val="none"/>
              </w:rPr>
            </w:pPr>
            <w:r>
              <w:rPr>
                <w:rFonts w:hint="eastAsia" w:ascii="宋体" w:hAnsi="宋体" w:cs="宋体"/>
                <w:color w:val="auto"/>
                <w:szCs w:val="21"/>
                <w:highlight w:val="none"/>
              </w:rPr>
              <w:t>住宿业</w:t>
            </w:r>
          </w:p>
        </w:tc>
        <w:tc>
          <w:tcPr>
            <w:tcW w:w="1729" w:type="dxa"/>
            <w:tcBorders>
              <w:top w:val="nil"/>
              <w:left w:val="nil"/>
              <w:bottom w:val="single" w:color="999999" w:sz="6" w:space="0"/>
              <w:right w:val="single" w:color="999999" w:sz="6" w:space="0"/>
            </w:tcBorders>
            <w:tcMar>
              <w:top w:w="0" w:type="dxa"/>
              <w:left w:w="105" w:type="dxa"/>
              <w:bottom w:w="0" w:type="dxa"/>
              <w:right w:w="105" w:type="dxa"/>
            </w:tcMar>
            <w:vAlign w:val="center"/>
          </w:tcPr>
          <w:p w14:paraId="42C0D4BD">
            <w:pPr>
              <w:widowControl/>
              <w:jc w:val="center"/>
              <w:rPr>
                <w:rFonts w:ascii="宋体" w:hAnsi="宋体" w:cs="宋体"/>
                <w:color w:val="auto"/>
                <w:szCs w:val="21"/>
                <w:highlight w:val="none"/>
              </w:rPr>
            </w:pPr>
            <w:r>
              <w:rPr>
                <w:rFonts w:hint="eastAsia" w:ascii="宋体" w:hAnsi="宋体" w:cs="宋体"/>
                <w:color w:val="auto"/>
                <w:szCs w:val="21"/>
                <w:highlight w:val="none"/>
              </w:rPr>
              <w:t>从业人员（X）</w:t>
            </w:r>
          </w:p>
        </w:tc>
        <w:tc>
          <w:tcPr>
            <w:tcW w:w="1223" w:type="dxa"/>
            <w:tcBorders>
              <w:top w:val="nil"/>
              <w:left w:val="nil"/>
              <w:bottom w:val="single" w:color="999999" w:sz="6" w:space="0"/>
              <w:right w:val="single" w:color="999999" w:sz="6" w:space="0"/>
            </w:tcBorders>
            <w:tcMar>
              <w:top w:w="0" w:type="dxa"/>
              <w:left w:w="105" w:type="dxa"/>
              <w:bottom w:w="0" w:type="dxa"/>
              <w:right w:w="105" w:type="dxa"/>
            </w:tcMar>
            <w:vAlign w:val="center"/>
          </w:tcPr>
          <w:p w14:paraId="7AAE2D0D">
            <w:pPr>
              <w:widowControl/>
              <w:jc w:val="center"/>
              <w:rPr>
                <w:rFonts w:ascii="宋体" w:hAnsi="宋体" w:cs="宋体"/>
                <w:color w:val="auto"/>
                <w:szCs w:val="21"/>
                <w:highlight w:val="none"/>
              </w:rPr>
            </w:pPr>
            <w:r>
              <w:rPr>
                <w:rFonts w:hint="eastAsia" w:ascii="宋体" w:hAnsi="宋体" w:cs="宋体"/>
                <w:color w:val="auto"/>
                <w:szCs w:val="21"/>
                <w:highlight w:val="none"/>
              </w:rPr>
              <w:t>人</w:t>
            </w:r>
          </w:p>
        </w:tc>
        <w:tc>
          <w:tcPr>
            <w:tcW w:w="1993" w:type="dxa"/>
            <w:tcBorders>
              <w:top w:val="nil"/>
              <w:left w:val="nil"/>
              <w:bottom w:val="single" w:color="999999" w:sz="6" w:space="0"/>
              <w:right w:val="single" w:color="999999" w:sz="6" w:space="0"/>
            </w:tcBorders>
            <w:tcMar>
              <w:top w:w="0" w:type="dxa"/>
              <w:left w:w="105" w:type="dxa"/>
              <w:bottom w:w="0" w:type="dxa"/>
              <w:right w:w="105" w:type="dxa"/>
            </w:tcMar>
            <w:vAlign w:val="center"/>
          </w:tcPr>
          <w:p w14:paraId="07033620">
            <w:pPr>
              <w:widowControl/>
              <w:jc w:val="center"/>
              <w:rPr>
                <w:rFonts w:ascii="宋体" w:hAnsi="宋体" w:cs="宋体"/>
                <w:color w:val="auto"/>
                <w:szCs w:val="21"/>
                <w:highlight w:val="none"/>
              </w:rPr>
            </w:pPr>
            <w:r>
              <w:rPr>
                <w:rFonts w:hint="eastAsia" w:ascii="宋体" w:hAnsi="宋体" w:cs="宋体"/>
                <w:color w:val="auto"/>
                <w:szCs w:val="21"/>
                <w:highlight w:val="none"/>
              </w:rPr>
              <w:t>100≤X＜300</w:t>
            </w:r>
          </w:p>
        </w:tc>
        <w:tc>
          <w:tcPr>
            <w:tcW w:w="1993" w:type="dxa"/>
            <w:tcBorders>
              <w:top w:val="nil"/>
              <w:left w:val="nil"/>
              <w:bottom w:val="single" w:color="999999" w:sz="6" w:space="0"/>
              <w:right w:val="single" w:color="999999" w:sz="6" w:space="0"/>
            </w:tcBorders>
            <w:tcMar>
              <w:top w:w="0" w:type="dxa"/>
              <w:left w:w="105" w:type="dxa"/>
              <w:bottom w:w="0" w:type="dxa"/>
              <w:right w:w="105" w:type="dxa"/>
            </w:tcMar>
            <w:vAlign w:val="center"/>
          </w:tcPr>
          <w:p w14:paraId="21401A68">
            <w:pPr>
              <w:widowControl/>
              <w:jc w:val="center"/>
              <w:rPr>
                <w:rFonts w:ascii="宋体" w:hAnsi="宋体" w:cs="宋体"/>
                <w:color w:val="auto"/>
                <w:szCs w:val="21"/>
                <w:highlight w:val="none"/>
              </w:rPr>
            </w:pPr>
            <w:r>
              <w:rPr>
                <w:rFonts w:hint="eastAsia" w:ascii="宋体" w:hAnsi="宋体" w:cs="宋体"/>
                <w:color w:val="auto"/>
                <w:szCs w:val="21"/>
                <w:highlight w:val="none"/>
              </w:rPr>
              <w:t>10≤X＜100</w:t>
            </w:r>
          </w:p>
        </w:tc>
        <w:tc>
          <w:tcPr>
            <w:tcW w:w="1271" w:type="dxa"/>
            <w:tcBorders>
              <w:top w:val="nil"/>
              <w:left w:val="nil"/>
              <w:bottom w:val="single" w:color="999999" w:sz="6" w:space="0"/>
              <w:right w:val="single" w:color="999999" w:sz="6" w:space="0"/>
            </w:tcBorders>
            <w:tcMar>
              <w:top w:w="0" w:type="dxa"/>
              <w:left w:w="105" w:type="dxa"/>
              <w:bottom w:w="0" w:type="dxa"/>
              <w:right w:w="105" w:type="dxa"/>
            </w:tcMar>
            <w:vAlign w:val="center"/>
          </w:tcPr>
          <w:p w14:paraId="3341C4C6">
            <w:pPr>
              <w:widowControl/>
              <w:jc w:val="center"/>
              <w:rPr>
                <w:rFonts w:ascii="宋体" w:hAnsi="宋体" w:cs="宋体"/>
                <w:color w:val="auto"/>
                <w:szCs w:val="21"/>
                <w:highlight w:val="none"/>
              </w:rPr>
            </w:pPr>
            <w:r>
              <w:rPr>
                <w:rFonts w:hint="eastAsia" w:ascii="宋体" w:hAnsi="宋体" w:cs="宋体"/>
                <w:color w:val="auto"/>
                <w:szCs w:val="21"/>
                <w:highlight w:val="none"/>
              </w:rPr>
              <w:t>X＜10</w:t>
            </w:r>
          </w:p>
        </w:tc>
      </w:tr>
      <w:tr w14:paraId="3CAFA326">
        <w:tblPrEx>
          <w:tblBorders>
            <w:top w:val="single" w:color="999999" w:sz="6" w:space="0"/>
            <w:left w:val="single" w:color="999999" w:sz="6" w:space="0"/>
            <w:bottom w:val="none" w:color="000000" w:sz="0" w:space="0"/>
            <w:right w:val="none" w:color="000000" w:sz="0" w:space="0"/>
            <w:insideH w:val="none" w:color="000000" w:sz="0" w:space="0"/>
            <w:insideV w:val="none" w:color="000000" w:sz="0" w:space="0"/>
          </w:tblBorders>
          <w:tblCellMar>
            <w:top w:w="0" w:type="dxa"/>
            <w:left w:w="108" w:type="dxa"/>
            <w:bottom w:w="0" w:type="dxa"/>
            <w:right w:w="108" w:type="dxa"/>
          </w:tblCellMar>
        </w:tblPrEx>
        <w:trPr>
          <w:trHeight w:val="225" w:hRule="atLeast"/>
          <w:tblCellSpacing w:w="15" w:type="dxa"/>
          <w:jc w:val="center"/>
        </w:trPr>
        <w:tc>
          <w:tcPr>
            <w:tcW w:w="1932" w:type="dxa"/>
            <w:vMerge w:val="continue"/>
            <w:tcBorders>
              <w:top w:val="nil"/>
              <w:left w:val="single" w:color="000000" w:sz="6" w:space="0"/>
              <w:bottom w:val="single" w:color="999999" w:sz="6" w:space="0"/>
              <w:right w:val="single" w:color="999999" w:sz="6" w:space="0"/>
            </w:tcBorders>
            <w:vAlign w:val="center"/>
          </w:tcPr>
          <w:p w14:paraId="50DCD5CF">
            <w:pPr>
              <w:widowControl/>
              <w:jc w:val="center"/>
              <w:rPr>
                <w:rFonts w:ascii="宋体" w:hAnsi="宋体" w:cs="宋体"/>
                <w:color w:val="auto"/>
                <w:szCs w:val="21"/>
                <w:highlight w:val="none"/>
              </w:rPr>
            </w:pPr>
          </w:p>
        </w:tc>
        <w:tc>
          <w:tcPr>
            <w:tcW w:w="1729" w:type="dxa"/>
            <w:tcBorders>
              <w:top w:val="nil"/>
              <w:left w:val="nil"/>
              <w:bottom w:val="single" w:color="999999" w:sz="6" w:space="0"/>
              <w:right w:val="single" w:color="999999" w:sz="6" w:space="0"/>
            </w:tcBorders>
            <w:tcMar>
              <w:top w:w="0" w:type="dxa"/>
              <w:left w:w="105" w:type="dxa"/>
              <w:bottom w:w="0" w:type="dxa"/>
              <w:right w:w="105" w:type="dxa"/>
            </w:tcMar>
            <w:vAlign w:val="center"/>
          </w:tcPr>
          <w:p w14:paraId="43033DA4">
            <w:pPr>
              <w:widowControl/>
              <w:jc w:val="center"/>
              <w:rPr>
                <w:rFonts w:ascii="宋体" w:hAnsi="宋体" w:cs="宋体"/>
                <w:color w:val="auto"/>
                <w:szCs w:val="21"/>
                <w:highlight w:val="none"/>
              </w:rPr>
            </w:pPr>
            <w:r>
              <w:rPr>
                <w:rFonts w:hint="eastAsia" w:ascii="宋体" w:hAnsi="宋体" w:cs="宋体"/>
                <w:color w:val="auto"/>
                <w:szCs w:val="21"/>
                <w:highlight w:val="none"/>
              </w:rPr>
              <w:t>营业收入（Y）</w:t>
            </w:r>
          </w:p>
        </w:tc>
        <w:tc>
          <w:tcPr>
            <w:tcW w:w="1223" w:type="dxa"/>
            <w:tcBorders>
              <w:top w:val="nil"/>
              <w:left w:val="nil"/>
              <w:bottom w:val="single" w:color="999999" w:sz="6" w:space="0"/>
              <w:right w:val="single" w:color="999999" w:sz="6" w:space="0"/>
            </w:tcBorders>
            <w:tcMar>
              <w:top w:w="0" w:type="dxa"/>
              <w:left w:w="105" w:type="dxa"/>
              <w:bottom w:w="0" w:type="dxa"/>
              <w:right w:w="105" w:type="dxa"/>
            </w:tcMar>
            <w:vAlign w:val="center"/>
          </w:tcPr>
          <w:p w14:paraId="6E609571">
            <w:pPr>
              <w:widowControl/>
              <w:jc w:val="center"/>
              <w:rPr>
                <w:rFonts w:ascii="宋体" w:hAnsi="宋体" w:cs="宋体"/>
                <w:color w:val="auto"/>
                <w:szCs w:val="21"/>
                <w:highlight w:val="none"/>
              </w:rPr>
            </w:pPr>
            <w:r>
              <w:rPr>
                <w:rFonts w:hint="eastAsia" w:ascii="宋体" w:hAnsi="宋体" w:cs="宋体"/>
                <w:color w:val="auto"/>
                <w:szCs w:val="21"/>
                <w:highlight w:val="none"/>
              </w:rPr>
              <w:t>万元</w:t>
            </w:r>
          </w:p>
        </w:tc>
        <w:tc>
          <w:tcPr>
            <w:tcW w:w="1993" w:type="dxa"/>
            <w:tcBorders>
              <w:top w:val="nil"/>
              <w:left w:val="nil"/>
              <w:bottom w:val="single" w:color="999999" w:sz="6" w:space="0"/>
              <w:right w:val="single" w:color="999999" w:sz="6" w:space="0"/>
            </w:tcBorders>
            <w:tcMar>
              <w:top w:w="0" w:type="dxa"/>
              <w:left w:w="105" w:type="dxa"/>
              <w:bottom w:w="0" w:type="dxa"/>
              <w:right w:w="105" w:type="dxa"/>
            </w:tcMar>
            <w:vAlign w:val="center"/>
          </w:tcPr>
          <w:p w14:paraId="0A51FA3A">
            <w:pPr>
              <w:widowControl/>
              <w:jc w:val="center"/>
              <w:rPr>
                <w:rFonts w:ascii="宋体" w:hAnsi="宋体" w:cs="宋体"/>
                <w:color w:val="auto"/>
                <w:szCs w:val="21"/>
                <w:highlight w:val="none"/>
              </w:rPr>
            </w:pPr>
            <w:r>
              <w:rPr>
                <w:rFonts w:hint="eastAsia" w:ascii="宋体" w:hAnsi="宋体" w:cs="宋体"/>
                <w:color w:val="auto"/>
                <w:szCs w:val="21"/>
                <w:highlight w:val="none"/>
              </w:rPr>
              <w:t>2000≤Y＜10000</w:t>
            </w:r>
          </w:p>
        </w:tc>
        <w:tc>
          <w:tcPr>
            <w:tcW w:w="1993" w:type="dxa"/>
            <w:tcBorders>
              <w:top w:val="nil"/>
              <w:left w:val="nil"/>
              <w:bottom w:val="single" w:color="999999" w:sz="6" w:space="0"/>
              <w:right w:val="single" w:color="999999" w:sz="6" w:space="0"/>
            </w:tcBorders>
            <w:tcMar>
              <w:top w:w="0" w:type="dxa"/>
              <w:left w:w="105" w:type="dxa"/>
              <w:bottom w:w="0" w:type="dxa"/>
              <w:right w:w="105" w:type="dxa"/>
            </w:tcMar>
            <w:vAlign w:val="center"/>
          </w:tcPr>
          <w:p w14:paraId="05F94563">
            <w:pPr>
              <w:widowControl/>
              <w:jc w:val="center"/>
              <w:rPr>
                <w:rFonts w:ascii="宋体" w:hAnsi="宋体" w:cs="宋体"/>
                <w:color w:val="auto"/>
                <w:szCs w:val="21"/>
                <w:highlight w:val="none"/>
              </w:rPr>
            </w:pPr>
            <w:r>
              <w:rPr>
                <w:rFonts w:hint="eastAsia" w:ascii="宋体" w:hAnsi="宋体" w:cs="宋体"/>
                <w:color w:val="auto"/>
                <w:szCs w:val="21"/>
                <w:highlight w:val="none"/>
              </w:rPr>
              <w:t>100≤Y＜2000</w:t>
            </w:r>
          </w:p>
        </w:tc>
        <w:tc>
          <w:tcPr>
            <w:tcW w:w="1271" w:type="dxa"/>
            <w:tcBorders>
              <w:top w:val="nil"/>
              <w:left w:val="nil"/>
              <w:bottom w:val="single" w:color="999999" w:sz="6" w:space="0"/>
              <w:right w:val="single" w:color="999999" w:sz="6" w:space="0"/>
            </w:tcBorders>
            <w:tcMar>
              <w:top w:w="0" w:type="dxa"/>
              <w:left w:w="105" w:type="dxa"/>
              <w:bottom w:w="0" w:type="dxa"/>
              <w:right w:w="105" w:type="dxa"/>
            </w:tcMar>
            <w:vAlign w:val="center"/>
          </w:tcPr>
          <w:p w14:paraId="46E790ED">
            <w:pPr>
              <w:widowControl/>
              <w:jc w:val="center"/>
              <w:rPr>
                <w:rFonts w:ascii="宋体" w:hAnsi="宋体" w:cs="宋体"/>
                <w:color w:val="auto"/>
                <w:szCs w:val="21"/>
                <w:highlight w:val="none"/>
              </w:rPr>
            </w:pPr>
            <w:r>
              <w:rPr>
                <w:rFonts w:hint="eastAsia" w:ascii="宋体" w:hAnsi="宋体" w:cs="宋体"/>
                <w:color w:val="auto"/>
                <w:szCs w:val="21"/>
                <w:highlight w:val="none"/>
              </w:rPr>
              <w:t>Y＜100</w:t>
            </w:r>
          </w:p>
        </w:tc>
      </w:tr>
      <w:tr w14:paraId="3A353D3E">
        <w:tblPrEx>
          <w:tblBorders>
            <w:top w:val="single" w:color="999999" w:sz="6" w:space="0"/>
            <w:left w:val="single" w:color="999999" w:sz="6" w:space="0"/>
            <w:bottom w:val="none" w:color="000000" w:sz="0" w:space="0"/>
            <w:right w:val="none" w:color="000000" w:sz="0" w:space="0"/>
            <w:insideH w:val="none" w:color="000000" w:sz="0" w:space="0"/>
            <w:insideV w:val="none" w:color="000000" w:sz="0" w:space="0"/>
          </w:tblBorders>
          <w:tblCellMar>
            <w:top w:w="0" w:type="dxa"/>
            <w:left w:w="108" w:type="dxa"/>
            <w:bottom w:w="0" w:type="dxa"/>
            <w:right w:w="108" w:type="dxa"/>
          </w:tblCellMar>
        </w:tblPrEx>
        <w:trPr>
          <w:trHeight w:val="225" w:hRule="atLeast"/>
          <w:tblCellSpacing w:w="15" w:type="dxa"/>
          <w:jc w:val="center"/>
        </w:trPr>
        <w:tc>
          <w:tcPr>
            <w:tcW w:w="1932" w:type="dxa"/>
            <w:vMerge w:val="restart"/>
            <w:tcBorders>
              <w:top w:val="nil"/>
              <w:left w:val="single" w:color="000000" w:sz="6" w:space="0"/>
              <w:bottom w:val="single" w:color="999999" w:sz="6" w:space="0"/>
              <w:right w:val="single" w:color="999999" w:sz="6" w:space="0"/>
            </w:tcBorders>
            <w:tcMar>
              <w:top w:w="0" w:type="dxa"/>
              <w:left w:w="105" w:type="dxa"/>
              <w:bottom w:w="0" w:type="dxa"/>
              <w:right w:w="105" w:type="dxa"/>
            </w:tcMar>
            <w:vAlign w:val="center"/>
          </w:tcPr>
          <w:p w14:paraId="3912B47C">
            <w:pPr>
              <w:widowControl/>
              <w:jc w:val="center"/>
              <w:rPr>
                <w:rFonts w:ascii="宋体" w:hAnsi="宋体" w:cs="宋体"/>
                <w:color w:val="auto"/>
                <w:szCs w:val="21"/>
                <w:highlight w:val="none"/>
              </w:rPr>
            </w:pPr>
            <w:r>
              <w:rPr>
                <w:rFonts w:hint="eastAsia" w:ascii="宋体" w:hAnsi="宋体" w:cs="宋体"/>
                <w:color w:val="auto"/>
                <w:szCs w:val="21"/>
                <w:highlight w:val="none"/>
              </w:rPr>
              <w:t>餐饮业</w:t>
            </w:r>
          </w:p>
        </w:tc>
        <w:tc>
          <w:tcPr>
            <w:tcW w:w="1729" w:type="dxa"/>
            <w:tcBorders>
              <w:top w:val="nil"/>
              <w:left w:val="nil"/>
              <w:bottom w:val="single" w:color="999999" w:sz="6" w:space="0"/>
              <w:right w:val="single" w:color="999999" w:sz="6" w:space="0"/>
            </w:tcBorders>
            <w:tcMar>
              <w:top w:w="0" w:type="dxa"/>
              <w:left w:w="105" w:type="dxa"/>
              <w:bottom w:w="0" w:type="dxa"/>
              <w:right w:w="105" w:type="dxa"/>
            </w:tcMar>
            <w:vAlign w:val="center"/>
          </w:tcPr>
          <w:p w14:paraId="1DA2BE0F">
            <w:pPr>
              <w:widowControl/>
              <w:jc w:val="center"/>
              <w:rPr>
                <w:rFonts w:ascii="宋体" w:hAnsi="宋体" w:cs="宋体"/>
                <w:color w:val="auto"/>
                <w:szCs w:val="21"/>
                <w:highlight w:val="none"/>
              </w:rPr>
            </w:pPr>
            <w:r>
              <w:rPr>
                <w:rFonts w:hint="eastAsia" w:ascii="宋体" w:hAnsi="宋体" w:cs="宋体"/>
                <w:color w:val="auto"/>
                <w:szCs w:val="21"/>
                <w:highlight w:val="none"/>
              </w:rPr>
              <w:t>从业人员（X）</w:t>
            </w:r>
          </w:p>
        </w:tc>
        <w:tc>
          <w:tcPr>
            <w:tcW w:w="1223" w:type="dxa"/>
            <w:tcBorders>
              <w:top w:val="nil"/>
              <w:left w:val="nil"/>
              <w:bottom w:val="single" w:color="999999" w:sz="6" w:space="0"/>
              <w:right w:val="single" w:color="999999" w:sz="6" w:space="0"/>
            </w:tcBorders>
            <w:tcMar>
              <w:top w:w="0" w:type="dxa"/>
              <w:left w:w="105" w:type="dxa"/>
              <w:bottom w:w="0" w:type="dxa"/>
              <w:right w:w="105" w:type="dxa"/>
            </w:tcMar>
            <w:vAlign w:val="center"/>
          </w:tcPr>
          <w:p w14:paraId="07620418">
            <w:pPr>
              <w:widowControl/>
              <w:jc w:val="center"/>
              <w:rPr>
                <w:rFonts w:ascii="宋体" w:hAnsi="宋体" w:cs="宋体"/>
                <w:color w:val="auto"/>
                <w:szCs w:val="21"/>
                <w:highlight w:val="none"/>
              </w:rPr>
            </w:pPr>
            <w:r>
              <w:rPr>
                <w:rFonts w:hint="eastAsia" w:ascii="宋体" w:hAnsi="宋体" w:cs="宋体"/>
                <w:color w:val="auto"/>
                <w:szCs w:val="21"/>
                <w:highlight w:val="none"/>
              </w:rPr>
              <w:t>人</w:t>
            </w:r>
          </w:p>
        </w:tc>
        <w:tc>
          <w:tcPr>
            <w:tcW w:w="1993" w:type="dxa"/>
            <w:tcBorders>
              <w:top w:val="nil"/>
              <w:left w:val="nil"/>
              <w:bottom w:val="single" w:color="999999" w:sz="6" w:space="0"/>
              <w:right w:val="single" w:color="999999" w:sz="6" w:space="0"/>
            </w:tcBorders>
            <w:tcMar>
              <w:top w:w="0" w:type="dxa"/>
              <w:left w:w="105" w:type="dxa"/>
              <w:bottom w:w="0" w:type="dxa"/>
              <w:right w:w="105" w:type="dxa"/>
            </w:tcMar>
            <w:vAlign w:val="center"/>
          </w:tcPr>
          <w:p w14:paraId="5643BA80">
            <w:pPr>
              <w:widowControl/>
              <w:jc w:val="center"/>
              <w:rPr>
                <w:rFonts w:ascii="宋体" w:hAnsi="宋体" w:cs="宋体"/>
                <w:color w:val="auto"/>
                <w:szCs w:val="21"/>
                <w:highlight w:val="none"/>
              </w:rPr>
            </w:pPr>
            <w:r>
              <w:rPr>
                <w:rFonts w:hint="eastAsia" w:ascii="宋体" w:hAnsi="宋体" w:cs="宋体"/>
                <w:color w:val="auto"/>
                <w:szCs w:val="21"/>
                <w:highlight w:val="none"/>
              </w:rPr>
              <w:t>100≤X＜300</w:t>
            </w:r>
          </w:p>
        </w:tc>
        <w:tc>
          <w:tcPr>
            <w:tcW w:w="1993" w:type="dxa"/>
            <w:tcBorders>
              <w:top w:val="nil"/>
              <w:left w:val="nil"/>
              <w:bottom w:val="single" w:color="999999" w:sz="6" w:space="0"/>
              <w:right w:val="single" w:color="999999" w:sz="6" w:space="0"/>
            </w:tcBorders>
            <w:tcMar>
              <w:top w:w="0" w:type="dxa"/>
              <w:left w:w="105" w:type="dxa"/>
              <w:bottom w:w="0" w:type="dxa"/>
              <w:right w:w="105" w:type="dxa"/>
            </w:tcMar>
            <w:vAlign w:val="center"/>
          </w:tcPr>
          <w:p w14:paraId="7F5699A9">
            <w:pPr>
              <w:widowControl/>
              <w:jc w:val="center"/>
              <w:rPr>
                <w:rFonts w:ascii="宋体" w:hAnsi="宋体" w:cs="宋体"/>
                <w:color w:val="auto"/>
                <w:szCs w:val="21"/>
                <w:highlight w:val="none"/>
              </w:rPr>
            </w:pPr>
            <w:r>
              <w:rPr>
                <w:rFonts w:hint="eastAsia" w:ascii="宋体" w:hAnsi="宋体" w:cs="宋体"/>
                <w:color w:val="auto"/>
                <w:szCs w:val="21"/>
                <w:highlight w:val="none"/>
              </w:rPr>
              <w:t>10≤X＜100</w:t>
            </w:r>
          </w:p>
        </w:tc>
        <w:tc>
          <w:tcPr>
            <w:tcW w:w="1271" w:type="dxa"/>
            <w:tcBorders>
              <w:top w:val="nil"/>
              <w:left w:val="nil"/>
              <w:bottom w:val="single" w:color="999999" w:sz="6" w:space="0"/>
              <w:right w:val="single" w:color="999999" w:sz="6" w:space="0"/>
            </w:tcBorders>
            <w:tcMar>
              <w:top w:w="0" w:type="dxa"/>
              <w:left w:w="105" w:type="dxa"/>
              <w:bottom w:w="0" w:type="dxa"/>
              <w:right w:w="105" w:type="dxa"/>
            </w:tcMar>
            <w:vAlign w:val="center"/>
          </w:tcPr>
          <w:p w14:paraId="3851EE71">
            <w:pPr>
              <w:widowControl/>
              <w:jc w:val="center"/>
              <w:rPr>
                <w:rFonts w:ascii="宋体" w:hAnsi="宋体" w:cs="宋体"/>
                <w:color w:val="auto"/>
                <w:szCs w:val="21"/>
                <w:highlight w:val="none"/>
              </w:rPr>
            </w:pPr>
            <w:r>
              <w:rPr>
                <w:rFonts w:hint="eastAsia" w:ascii="宋体" w:hAnsi="宋体" w:cs="宋体"/>
                <w:color w:val="auto"/>
                <w:szCs w:val="21"/>
                <w:highlight w:val="none"/>
              </w:rPr>
              <w:t>X＜10</w:t>
            </w:r>
          </w:p>
        </w:tc>
      </w:tr>
      <w:tr w14:paraId="115DD5CE">
        <w:tblPrEx>
          <w:tblBorders>
            <w:top w:val="single" w:color="999999" w:sz="6" w:space="0"/>
            <w:left w:val="single" w:color="999999" w:sz="6" w:space="0"/>
            <w:bottom w:val="none" w:color="000000" w:sz="0" w:space="0"/>
            <w:right w:val="none" w:color="000000" w:sz="0" w:space="0"/>
            <w:insideH w:val="none" w:color="000000" w:sz="0" w:space="0"/>
            <w:insideV w:val="none" w:color="000000" w:sz="0" w:space="0"/>
          </w:tblBorders>
          <w:tblCellMar>
            <w:top w:w="0" w:type="dxa"/>
            <w:left w:w="108" w:type="dxa"/>
            <w:bottom w:w="0" w:type="dxa"/>
            <w:right w:w="108" w:type="dxa"/>
          </w:tblCellMar>
        </w:tblPrEx>
        <w:trPr>
          <w:trHeight w:val="225" w:hRule="atLeast"/>
          <w:tblCellSpacing w:w="15" w:type="dxa"/>
          <w:jc w:val="center"/>
        </w:trPr>
        <w:tc>
          <w:tcPr>
            <w:tcW w:w="1932" w:type="dxa"/>
            <w:vMerge w:val="continue"/>
            <w:tcBorders>
              <w:top w:val="nil"/>
              <w:left w:val="single" w:color="000000" w:sz="6" w:space="0"/>
              <w:bottom w:val="single" w:color="999999" w:sz="6" w:space="0"/>
              <w:right w:val="single" w:color="999999" w:sz="6" w:space="0"/>
            </w:tcBorders>
            <w:vAlign w:val="center"/>
          </w:tcPr>
          <w:p w14:paraId="277B4559">
            <w:pPr>
              <w:widowControl/>
              <w:jc w:val="center"/>
              <w:rPr>
                <w:rFonts w:ascii="宋体" w:hAnsi="宋体" w:cs="宋体"/>
                <w:color w:val="auto"/>
                <w:szCs w:val="21"/>
                <w:highlight w:val="none"/>
              </w:rPr>
            </w:pPr>
          </w:p>
        </w:tc>
        <w:tc>
          <w:tcPr>
            <w:tcW w:w="1729" w:type="dxa"/>
            <w:tcBorders>
              <w:top w:val="nil"/>
              <w:left w:val="nil"/>
              <w:bottom w:val="single" w:color="999999" w:sz="6" w:space="0"/>
              <w:right w:val="single" w:color="999999" w:sz="6" w:space="0"/>
            </w:tcBorders>
            <w:tcMar>
              <w:top w:w="0" w:type="dxa"/>
              <w:left w:w="105" w:type="dxa"/>
              <w:bottom w:w="0" w:type="dxa"/>
              <w:right w:w="105" w:type="dxa"/>
            </w:tcMar>
            <w:vAlign w:val="center"/>
          </w:tcPr>
          <w:p w14:paraId="3F20284C">
            <w:pPr>
              <w:widowControl/>
              <w:jc w:val="center"/>
              <w:rPr>
                <w:rFonts w:ascii="宋体" w:hAnsi="宋体" w:cs="宋体"/>
                <w:color w:val="auto"/>
                <w:szCs w:val="21"/>
                <w:highlight w:val="none"/>
              </w:rPr>
            </w:pPr>
            <w:r>
              <w:rPr>
                <w:rFonts w:hint="eastAsia" w:ascii="宋体" w:hAnsi="宋体" w:cs="宋体"/>
                <w:color w:val="auto"/>
                <w:szCs w:val="21"/>
                <w:highlight w:val="none"/>
              </w:rPr>
              <w:t>营业收入（Y）</w:t>
            </w:r>
          </w:p>
        </w:tc>
        <w:tc>
          <w:tcPr>
            <w:tcW w:w="1223" w:type="dxa"/>
            <w:tcBorders>
              <w:top w:val="nil"/>
              <w:left w:val="nil"/>
              <w:bottom w:val="single" w:color="999999" w:sz="6" w:space="0"/>
              <w:right w:val="single" w:color="999999" w:sz="6" w:space="0"/>
            </w:tcBorders>
            <w:tcMar>
              <w:top w:w="0" w:type="dxa"/>
              <w:left w:w="105" w:type="dxa"/>
              <w:bottom w:w="0" w:type="dxa"/>
              <w:right w:w="105" w:type="dxa"/>
            </w:tcMar>
            <w:vAlign w:val="center"/>
          </w:tcPr>
          <w:p w14:paraId="4FB6B197">
            <w:pPr>
              <w:widowControl/>
              <w:jc w:val="center"/>
              <w:rPr>
                <w:rFonts w:ascii="宋体" w:hAnsi="宋体" w:cs="宋体"/>
                <w:color w:val="auto"/>
                <w:szCs w:val="21"/>
                <w:highlight w:val="none"/>
              </w:rPr>
            </w:pPr>
            <w:r>
              <w:rPr>
                <w:rFonts w:hint="eastAsia" w:ascii="宋体" w:hAnsi="宋体" w:cs="宋体"/>
                <w:color w:val="auto"/>
                <w:szCs w:val="21"/>
                <w:highlight w:val="none"/>
              </w:rPr>
              <w:t>万元</w:t>
            </w:r>
          </w:p>
        </w:tc>
        <w:tc>
          <w:tcPr>
            <w:tcW w:w="1993" w:type="dxa"/>
            <w:tcBorders>
              <w:top w:val="nil"/>
              <w:left w:val="nil"/>
              <w:bottom w:val="single" w:color="999999" w:sz="6" w:space="0"/>
              <w:right w:val="single" w:color="999999" w:sz="6" w:space="0"/>
            </w:tcBorders>
            <w:tcMar>
              <w:top w:w="0" w:type="dxa"/>
              <w:left w:w="105" w:type="dxa"/>
              <w:bottom w:w="0" w:type="dxa"/>
              <w:right w:w="105" w:type="dxa"/>
            </w:tcMar>
            <w:vAlign w:val="center"/>
          </w:tcPr>
          <w:p w14:paraId="2EC7E0B9">
            <w:pPr>
              <w:widowControl/>
              <w:jc w:val="center"/>
              <w:rPr>
                <w:rFonts w:ascii="宋体" w:hAnsi="宋体" w:cs="宋体"/>
                <w:color w:val="auto"/>
                <w:szCs w:val="21"/>
                <w:highlight w:val="none"/>
              </w:rPr>
            </w:pPr>
            <w:r>
              <w:rPr>
                <w:rFonts w:hint="eastAsia" w:ascii="宋体" w:hAnsi="宋体" w:cs="宋体"/>
                <w:color w:val="auto"/>
                <w:szCs w:val="21"/>
                <w:highlight w:val="none"/>
              </w:rPr>
              <w:t>2000≤Y＜10000</w:t>
            </w:r>
          </w:p>
        </w:tc>
        <w:tc>
          <w:tcPr>
            <w:tcW w:w="1993" w:type="dxa"/>
            <w:tcBorders>
              <w:top w:val="nil"/>
              <w:left w:val="nil"/>
              <w:bottom w:val="single" w:color="999999" w:sz="6" w:space="0"/>
              <w:right w:val="single" w:color="999999" w:sz="6" w:space="0"/>
            </w:tcBorders>
            <w:tcMar>
              <w:top w:w="0" w:type="dxa"/>
              <w:left w:w="105" w:type="dxa"/>
              <w:bottom w:w="0" w:type="dxa"/>
              <w:right w:w="105" w:type="dxa"/>
            </w:tcMar>
            <w:vAlign w:val="center"/>
          </w:tcPr>
          <w:p w14:paraId="4504DE24">
            <w:pPr>
              <w:widowControl/>
              <w:jc w:val="center"/>
              <w:rPr>
                <w:rFonts w:ascii="宋体" w:hAnsi="宋体" w:cs="宋体"/>
                <w:color w:val="auto"/>
                <w:szCs w:val="21"/>
                <w:highlight w:val="none"/>
              </w:rPr>
            </w:pPr>
            <w:r>
              <w:rPr>
                <w:rFonts w:hint="eastAsia" w:ascii="宋体" w:hAnsi="宋体" w:cs="宋体"/>
                <w:color w:val="auto"/>
                <w:szCs w:val="21"/>
                <w:highlight w:val="none"/>
              </w:rPr>
              <w:t>100≤Y＜2000</w:t>
            </w:r>
          </w:p>
        </w:tc>
        <w:tc>
          <w:tcPr>
            <w:tcW w:w="1271" w:type="dxa"/>
            <w:tcBorders>
              <w:top w:val="nil"/>
              <w:left w:val="nil"/>
              <w:bottom w:val="single" w:color="999999" w:sz="6" w:space="0"/>
              <w:right w:val="single" w:color="999999" w:sz="6" w:space="0"/>
            </w:tcBorders>
            <w:tcMar>
              <w:top w:w="0" w:type="dxa"/>
              <w:left w:w="105" w:type="dxa"/>
              <w:bottom w:w="0" w:type="dxa"/>
              <w:right w:w="105" w:type="dxa"/>
            </w:tcMar>
            <w:vAlign w:val="center"/>
          </w:tcPr>
          <w:p w14:paraId="66CAE91C">
            <w:pPr>
              <w:widowControl/>
              <w:jc w:val="center"/>
              <w:rPr>
                <w:rFonts w:ascii="宋体" w:hAnsi="宋体" w:cs="宋体"/>
                <w:color w:val="auto"/>
                <w:szCs w:val="21"/>
                <w:highlight w:val="none"/>
              </w:rPr>
            </w:pPr>
            <w:r>
              <w:rPr>
                <w:rFonts w:hint="eastAsia" w:ascii="宋体" w:hAnsi="宋体" w:cs="宋体"/>
                <w:color w:val="auto"/>
                <w:szCs w:val="21"/>
                <w:highlight w:val="none"/>
              </w:rPr>
              <w:t>Y＜100</w:t>
            </w:r>
          </w:p>
        </w:tc>
      </w:tr>
      <w:tr w14:paraId="23D048E6">
        <w:tblPrEx>
          <w:tblBorders>
            <w:top w:val="single" w:color="999999" w:sz="6" w:space="0"/>
            <w:left w:val="single" w:color="999999" w:sz="6" w:space="0"/>
            <w:bottom w:val="none" w:color="000000" w:sz="0" w:space="0"/>
            <w:right w:val="none" w:color="000000" w:sz="0" w:space="0"/>
            <w:insideH w:val="none" w:color="000000" w:sz="0" w:space="0"/>
            <w:insideV w:val="none" w:color="000000" w:sz="0" w:space="0"/>
          </w:tblBorders>
          <w:tblCellMar>
            <w:top w:w="0" w:type="dxa"/>
            <w:left w:w="108" w:type="dxa"/>
            <w:bottom w:w="0" w:type="dxa"/>
            <w:right w:w="108" w:type="dxa"/>
          </w:tblCellMar>
        </w:tblPrEx>
        <w:trPr>
          <w:trHeight w:val="225" w:hRule="atLeast"/>
          <w:tblCellSpacing w:w="15" w:type="dxa"/>
          <w:jc w:val="center"/>
        </w:trPr>
        <w:tc>
          <w:tcPr>
            <w:tcW w:w="1932" w:type="dxa"/>
            <w:vMerge w:val="restart"/>
            <w:tcBorders>
              <w:top w:val="nil"/>
              <w:left w:val="single" w:color="000000" w:sz="6" w:space="0"/>
              <w:bottom w:val="single" w:color="999999" w:sz="6" w:space="0"/>
              <w:right w:val="single" w:color="999999" w:sz="6" w:space="0"/>
            </w:tcBorders>
            <w:tcMar>
              <w:top w:w="0" w:type="dxa"/>
              <w:left w:w="105" w:type="dxa"/>
              <w:bottom w:w="0" w:type="dxa"/>
              <w:right w:w="105" w:type="dxa"/>
            </w:tcMar>
            <w:vAlign w:val="center"/>
          </w:tcPr>
          <w:p w14:paraId="57DFF243">
            <w:pPr>
              <w:widowControl/>
              <w:jc w:val="center"/>
              <w:rPr>
                <w:rFonts w:ascii="宋体" w:hAnsi="宋体" w:cs="宋体"/>
                <w:color w:val="auto"/>
                <w:szCs w:val="21"/>
                <w:highlight w:val="none"/>
              </w:rPr>
            </w:pPr>
            <w:r>
              <w:rPr>
                <w:rFonts w:hint="eastAsia" w:ascii="宋体" w:hAnsi="宋体" w:cs="宋体"/>
                <w:color w:val="auto"/>
                <w:szCs w:val="21"/>
                <w:highlight w:val="none"/>
              </w:rPr>
              <w:t>信息传输业</w:t>
            </w:r>
          </w:p>
        </w:tc>
        <w:tc>
          <w:tcPr>
            <w:tcW w:w="1729" w:type="dxa"/>
            <w:tcBorders>
              <w:top w:val="nil"/>
              <w:left w:val="nil"/>
              <w:bottom w:val="single" w:color="999999" w:sz="6" w:space="0"/>
              <w:right w:val="single" w:color="999999" w:sz="6" w:space="0"/>
            </w:tcBorders>
            <w:tcMar>
              <w:top w:w="0" w:type="dxa"/>
              <w:left w:w="105" w:type="dxa"/>
              <w:bottom w:w="0" w:type="dxa"/>
              <w:right w:w="105" w:type="dxa"/>
            </w:tcMar>
            <w:vAlign w:val="center"/>
          </w:tcPr>
          <w:p w14:paraId="455DD78B">
            <w:pPr>
              <w:widowControl/>
              <w:jc w:val="center"/>
              <w:rPr>
                <w:rFonts w:ascii="宋体" w:hAnsi="宋体" w:cs="宋体"/>
                <w:color w:val="auto"/>
                <w:szCs w:val="21"/>
                <w:highlight w:val="none"/>
              </w:rPr>
            </w:pPr>
            <w:r>
              <w:rPr>
                <w:rFonts w:hint="eastAsia" w:ascii="宋体" w:hAnsi="宋体" w:cs="宋体"/>
                <w:color w:val="auto"/>
                <w:szCs w:val="21"/>
                <w:highlight w:val="none"/>
              </w:rPr>
              <w:t>从业人员（X）</w:t>
            </w:r>
          </w:p>
        </w:tc>
        <w:tc>
          <w:tcPr>
            <w:tcW w:w="1223" w:type="dxa"/>
            <w:tcBorders>
              <w:top w:val="nil"/>
              <w:left w:val="nil"/>
              <w:bottom w:val="single" w:color="999999" w:sz="6" w:space="0"/>
              <w:right w:val="single" w:color="999999" w:sz="6" w:space="0"/>
            </w:tcBorders>
            <w:tcMar>
              <w:top w:w="0" w:type="dxa"/>
              <w:left w:w="105" w:type="dxa"/>
              <w:bottom w:w="0" w:type="dxa"/>
              <w:right w:w="105" w:type="dxa"/>
            </w:tcMar>
            <w:vAlign w:val="center"/>
          </w:tcPr>
          <w:p w14:paraId="3C22DC38">
            <w:pPr>
              <w:widowControl/>
              <w:jc w:val="center"/>
              <w:rPr>
                <w:rFonts w:ascii="宋体" w:hAnsi="宋体" w:cs="宋体"/>
                <w:color w:val="auto"/>
                <w:szCs w:val="21"/>
                <w:highlight w:val="none"/>
              </w:rPr>
            </w:pPr>
            <w:r>
              <w:rPr>
                <w:rFonts w:hint="eastAsia" w:ascii="宋体" w:hAnsi="宋体" w:cs="宋体"/>
                <w:color w:val="auto"/>
                <w:szCs w:val="21"/>
                <w:highlight w:val="none"/>
              </w:rPr>
              <w:t>人</w:t>
            </w:r>
          </w:p>
        </w:tc>
        <w:tc>
          <w:tcPr>
            <w:tcW w:w="1993" w:type="dxa"/>
            <w:tcBorders>
              <w:top w:val="nil"/>
              <w:left w:val="nil"/>
              <w:bottom w:val="single" w:color="999999" w:sz="6" w:space="0"/>
              <w:right w:val="single" w:color="999999" w:sz="6" w:space="0"/>
            </w:tcBorders>
            <w:tcMar>
              <w:top w:w="0" w:type="dxa"/>
              <w:left w:w="105" w:type="dxa"/>
              <w:bottom w:w="0" w:type="dxa"/>
              <w:right w:w="105" w:type="dxa"/>
            </w:tcMar>
            <w:vAlign w:val="center"/>
          </w:tcPr>
          <w:p w14:paraId="20671953">
            <w:pPr>
              <w:widowControl/>
              <w:jc w:val="center"/>
              <w:rPr>
                <w:rFonts w:ascii="宋体" w:hAnsi="宋体" w:cs="宋体"/>
                <w:color w:val="auto"/>
                <w:szCs w:val="21"/>
                <w:highlight w:val="none"/>
              </w:rPr>
            </w:pPr>
            <w:r>
              <w:rPr>
                <w:rFonts w:hint="eastAsia" w:ascii="宋体" w:hAnsi="宋体" w:cs="宋体"/>
                <w:color w:val="auto"/>
                <w:szCs w:val="21"/>
                <w:highlight w:val="none"/>
              </w:rPr>
              <w:t>100≤X＜2000</w:t>
            </w:r>
          </w:p>
        </w:tc>
        <w:tc>
          <w:tcPr>
            <w:tcW w:w="1993" w:type="dxa"/>
            <w:tcBorders>
              <w:top w:val="nil"/>
              <w:left w:val="nil"/>
              <w:bottom w:val="single" w:color="999999" w:sz="6" w:space="0"/>
              <w:right w:val="single" w:color="999999" w:sz="6" w:space="0"/>
            </w:tcBorders>
            <w:tcMar>
              <w:top w:w="0" w:type="dxa"/>
              <w:left w:w="105" w:type="dxa"/>
              <w:bottom w:w="0" w:type="dxa"/>
              <w:right w:w="105" w:type="dxa"/>
            </w:tcMar>
            <w:vAlign w:val="center"/>
          </w:tcPr>
          <w:p w14:paraId="2E435BD9">
            <w:pPr>
              <w:widowControl/>
              <w:jc w:val="center"/>
              <w:rPr>
                <w:rFonts w:ascii="宋体" w:hAnsi="宋体" w:cs="宋体"/>
                <w:color w:val="auto"/>
                <w:szCs w:val="21"/>
                <w:highlight w:val="none"/>
              </w:rPr>
            </w:pPr>
            <w:r>
              <w:rPr>
                <w:rFonts w:hint="eastAsia" w:ascii="宋体" w:hAnsi="宋体" w:cs="宋体"/>
                <w:color w:val="auto"/>
                <w:szCs w:val="21"/>
                <w:highlight w:val="none"/>
              </w:rPr>
              <w:t>10≤X＜100</w:t>
            </w:r>
          </w:p>
        </w:tc>
        <w:tc>
          <w:tcPr>
            <w:tcW w:w="1271" w:type="dxa"/>
            <w:tcBorders>
              <w:top w:val="nil"/>
              <w:left w:val="nil"/>
              <w:bottom w:val="single" w:color="999999" w:sz="6" w:space="0"/>
              <w:right w:val="single" w:color="999999" w:sz="6" w:space="0"/>
            </w:tcBorders>
            <w:tcMar>
              <w:top w:w="0" w:type="dxa"/>
              <w:left w:w="105" w:type="dxa"/>
              <w:bottom w:w="0" w:type="dxa"/>
              <w:right w:w="105" w:type="dxa"/>
            </w:tcMar>
            <w:vAlign w:val="center"/>
          </w:tcPr>
          <w:p w14:paraId="69274D60">
            <w:pPr>
              <w:widowControl/>
              <w:jc w:val="center"/>
              <w:rPr>
                <w:rFonts w:ascii="宋体" w:hAnsi="宋体" w:cs="宋体"/>
                <w:color w:val="auto"/>
                <w:szCs w:val="21"/>
                <w:highlight w:val="none"/>
              </w:rPr>
            </w:pPr>
            <w:r>
              <w:rPr>
                <w:rFonts w:hint="eastAsia" w:ascii="宋体" w:hAnsi="宋体" w:cs="宋体"/>
                <w:color w:val="auto"/>
                <w:szCs w:val="21"/>
                <w:highlight w:val="none"/>
              </w:rPr>
              <w:t>X＜10</w:t>
            </w:r>
          </w:p>
        </w:tc>
      </w:tr>
      <w:tr w14:paraId="44CABA79">
        <w:tblPrEx>
          <w:tblBorders>
            <w:top w:val="single" w:color="999999" w:sz="6" w:space="0"/>
            <w:left w:val="single" w:color="999999" w:sz="6" w:space="0"/>
            <w:bottom w:val="none" w:color="000000" w:sz="0" w:space="0"/>
            <w:right w:val="none" w:color="000000" w:sz="0" w:space="0"/>
            <w:insideH w:val="none" w:color="000000" w:sz="0" w:space="0"/>
            <w:insideV w:val="none" w:color="000000" w:sz="0" w:space="0"/>
          </w:tblBorders>
          <w:tblCellMar>
            <w:top w:w="0" w:type="dxa"/>
            <w:left w:w="108" w:type="dxa"/>
            <w:bottom w:w="0" w:type="dxa"/>
            <w:right w:w="108" w:type="dxa"/>
          </w:tblCellMar>
        </w:tblPrEx>
        <w:trPr>
          <w:trHeight w:val="225" w:hRule="atLeast"/>
          <w:tblCellSpacing w:w="15" w:type="dxa"/>
          <w:jc w:val="center"/>
        </w:trPr>
        <w:tc>
          <w:tcPr>
            <w:tcW w:w="1932" w:type="dxa"/>
            <w:vMerge w:val="continue"/>
            <w:tcBorders>
              <w:top w:val="nil"/>
              <w:left w:val="single" w:color="000000" w:sz="6" w:space="0"/>
              <w:bottom w:val="single" w:color="999999" w:sz="6" w:space="0"/>
              <w:right w:val="single" w:color="999999" w:sz="6" w:space="0"/>
            </w:tcBorders>
            <w:vAlign w:val="center"/>
          </w:tcPr>
          <w:p w14:paraId="08895E0C">
            <w:pPr>
              <w:widowControl/>
              <w:jc w:val="center"/>
              <w:rPr>
                <w:rFonts w:ascii="宋体" w:hAnsi="宋体" w:cs="宋体"/>
                <w:color w:val="auto"/>
                <w:szCs w:val="21"/>
                <w:highlight w:val="none"/>
              </w:rPr>
            </w:pPr>
          </w:p>
        </w:tc>
        <w:tc>
          <w:tcPr>
            <w:tcW w:w="1729" w:type="dxa"/>
            <w:tcBorders>
              <w:top w:val="nil"/>
              <w:left w:val="nil"/>
              <w:bottom w:val="single" w:color="999999" w:sz="6" w:space="0"/>
              <w:right w:val="single" w:color="999999" w:sz="6" w:space="0"/>
            </w:tcBorders>
            <w:tcMar>
              <w:top w:w="0" w:type="dxa"/>
              <w:left w:w="105" w:type="dxa"/>
              <w:bottom w:w="0" w:type="dxa"/>
              <w:right w:w="105" w:type="dxa"/>
            </w:tcMar>
            <w:vAlign w:val="center"/>
          </w:tcPr>
          <w:p w14:paraId="18E9B892">
            <w:pPr>
              <w:widowControl/>
              <w:jc w:val="center"/>
              <w:rPr>
                <w:rFonts w:ascii="宋体" w:hAnsi="宋体" w:cs="宋体"/>
                <w:color w:val="auto"/>
                <w:szCs w:val="21"/>
                <w:highlight w:val="none"/>
              </w:rPr>
            </w:pPr>
            <w:r>
              <w:rPr>
                <w:rFonts w:hint="eastAsia" w:ascii="宋体" w:hAnsi="宋体" w:cs="宋体"/>
                <w:color w:val="auto"/>
                <w:szCs w:val="21"/>
                <w:highlight w:val="none"/>
              </w:rPr>
              <w:t>营业收入（Y）</w:t>
            </w:r>
          </w:p>
        </w:tc>
        <w:tc>
          <w:tcPr>
            <w:tcW w:w="1223" w:type="dxa"/>
            <w:tcBorders>
              <w:top w:val="nil"/>
              <w:left w:val="nil"/>
              <w:bottom w:val="single" w:color="999999" w:sz="6" w:space="0"/>
              <w:right w:val="single" w:color="999999" w:sz="6" w:space="0"/>
            </w:tcBorders>
            <w:tcMar>
              <w:top w:w="0" w:type="dxa"/>
              <w:left w:w="105" w:type="dxa"/>
              <w:bottom w:w="0" w:type="dxa"/>
              <w:right w:w="105" w:type="dxa"/>
            </w:tcMar>
            <w:vAlign w:val="center"/>
          </w:tcPr>
          <w:p w14:paraId="595A7415">
            <w:pPr>
              <w:widowControl/>
              <w:jc w:val="center"/>
              <w:rPr>
                <w:rFonts w:ascii="宋体" w:hAnsi="宋体" w:cs="宋体"/>
                <w:color w:val="auto"/>
                <w:szCs w:val="21"/>
                <w:highlight w:val="none"/>
              </w:rPr>
            </w:pPr>
            <w:r>
              <w:rPr>
                <w:rFonts w:hint="eastAsia" w:ascii="宋体" w:hAnsi="宋体" w:cs="宋体"/>
                <w:color w:val="auto"/>
                <w:szCs w:val="21"/>
                <w:highlight w:val="none"/>
              </w:rPr>
              <w:t>万元</w:t>
            </w:r>
          </w:p>
        </w:tc>
        <w:tc>
          <w:tcPr>
            <w:tcW w:w="1993" w:type="dxa"/>
            <w:tcBorders>
              <w:top w:val="nil"/>
              <w:left w:val="nil"/>
              <w:bottom w:val="single" w:color="999999" w:sz="6" w:space="0"/>
              <w:right w:val="single" w:color="999999" w:sz="6" w:space="0"/>
            </w:tcBorders>
            <w:tcMar>
              <w:top w:w="0" w:type="dxa"/>
              <w:left w:w="105" w:type="dxa"/>
              <w:bottom w:w="0" w:type="dxa"/>
              <w:right w:w="105" w:type="dxa"/>
            </w:tcMar>
            <w:vAlign w:val="center"/>
          </w:tcPr>
          <w:p w14:paraId="7E24288F">
            <w:pPr>
              <w:widowControl/>
              <w:jc w:val="center"/>
              <w:rPr>
                <w:rFonts w:ascii="宋体" w:hAnsi="宋体" w:cs="宋体"/>
                <w:color w:val="auto"/>
                <w:szCs w:val="21"/>
                <w:highlight w:val="none"/>
              </w:rPr>
            </w:pPr>
            <w:r>
              <w:rPr>
                <w:rFonts w:hint="eastAsia" w:ascii="宋体" w:hAnsi="宋体" w:cs="宋体"/>
                <w:color w:val="auto"/>
                <w:szCs w:val="21"/>
                <w:highlight w:val="none"/>
              </w:rPr>
              <w:t>1000≤Y＜100000</w:t>
            </w:r>
          </w:p>
        </w:tc>
        <w:tc>
          <w:tcPr>
            <w:tcW w:w="1993" w:type="dxa"/>
            <w:tcBorders>
              <w:top w:val="nil"/>
              <w:left w:val="nil"/>
              <w:bottom w:val="single" w:color="999999" w:sz="6" w:space="0"/>
              <w:right w:val="single" w:color="999999" w:sz="6" w:space="0"/>
            </w:tcBorders>
            <w:tcMar>
              <w:top w:w="0" w:type="dxa"/>
              <w:left w:w="105" w:type="dxa"/>
              <w:bottom w:w="0" w:type="dxa"/>
              <w:right w:w="105" w:type="dxa"/>
            </w:tcMar>
            <w:vAlign w:val="center"/>
          </w:tcPr>
          <w:p w14:paraId="4C34FB79">
            <w:pPr>
              <w:widowControl/>
              <w:jc w:val="center"/>
              <w:rPr>
                <w:rFonts w:ascii="宋体" w:hAnsi="宋体" w:cs="宋体"/>
                <w:color w:val="auto"/>
                <w:szCs w:val="21"/>
                <w:highlight w:val="none"/>
              </w:rPr>
            </w:pPr>
            <w:r>
              <w:rPr>
                <w:rFonts w:hint="eastAsia" w:ascii="宋体" w:hAnsi="宋体" w:cs="宋体"/>
                <w:color w:val="auto"/>
                <w:szCs w:val="21"/>
                <w:highlight w:val="none"/>
              </w:rPr>
              <w:t>100≤Y＜1000</w:t>
            </w:r>
          </w:p>
        </w:tc>
        <w:tc>
          <w:tcPr>
            <w:tcW w:w="1271" w:type="dxa"/>
            <w:tcBorders>
              <w:top w:val="nil"/>
              <w:left w:val="nil"/>
              <w:bottom w:val="single" w:color="999999" w:sz="6" w:space="0"/>
              <w:right w:val="single" w:color="999999" w:sz="6" w:space="0"/>
            </w:tcBorders>
            <w:tcMar>
              <w:top w:w="0" w:type="dxa"/>
              <w:left w:w="105" w:type="dxa"/>
              <w:bottom w:w="0" w:type="dxa"/>
              <w:right w:w="105" w:type="dxa"/>
            </w:tcMar>
            <w:vAlign w:val="center"/>
          </w:tcPr>
          <w:p w14:paraId="27A01ECF">
            <w:pPr>
              <w:widowControl/>
              <w:jc w:val="center"/>
              <w:rPr>
                <w:rFonts w:ascii="宋体" w:hAnsi="宋体" w:cs="宋体"/>
                <w:color w:val="auto"/>
                <w:szCs w:val="21"/>
                <w:highlight w:val="none"/>
              </w:rPr>
            </w:pPr>
            <w:r>
              <w:rPr>
                <w:rFonts w:hint="eastAsia" w:ascii="宋体" w:hAnsi="宋体" w:cs="宋体"/>
                <w:color w:val="auto"/>
                <w:szCs w:val="21"/>
                <w:highlight w:val="none"/>
              </w:rPr>
              <w:t>Y＜100</w:t>
            </w:r>
          </w:p>
        </w:tc>
      </w:tr>
      <w:tr w14:paraId="58BE2F11">
        <w:tblPrEx>
          <w:tblBorders>
            <w:top w:val="single" w:color="999999" w:sz="6" w:space="0"/>
            <w:left w:val="single" w:color="999999" w:sz="6" w:space="0"/>
            <w:bottom w:val="none" w:color="000000" w:sz="0" w:space="0"/>
            <w:right w:val="none" w:color="000000" w:sz="0" w:space="0"/>
            <w:insideH w:val="none" w:color="000000" w:sz="0" w:space="0"/>
            <w:insideV w:val="none" w:color="000000" w:sz="0" w:space="0"/>
          </w:tblBorders>
          <w:tblCellMar>
            <w:top w:w="0" w:type="dxa"/>
            <w:left w:w="108" w:type="dxa"/>
            <w:bottom w:w="0" w:type="dxa"/>
            <w:right w:w="108" w:type="dxa"/>
          </w:tblCellMar>
        </w:tblPrEx>
        <w:trPr>
          <w:trHeight w:val="225" w:hRule="atLeast"/>
          <w:tblCellSpacing w:w="15" w:type="dxa"/>
          <w:jc w:val="center"/>
        </w:trPr>
        <w:tc>
          <w:tcPr>
            <w:tcW w:w="1932" w:type="dxa"/>
            <w:vMerge w:val="restart"/>
            <w:tcBorders>
              <w:top w:val="nil"/>
              <w:left w:val="single" w:color="000000" w:sz="6" w:space="0"/>
              <w:bottom w:val="single" w:color="999999" w:sz="6" w:space="0"/>
              <w:right w:val="single" w:color="999999" w:sz="6" w:space="0"/>
            </w:tcBorders>
            <w:tcMar>
              <w:top w:w="0" w:type="dxa"/>
              <w:left w:w="105" w:type="dxa"/>
              <w:bottom w:w="0" w:type="dxa"/>
              <w:right w:w="105" w:type="dxa"/>
            </w:tcMar>
            <w:vAlign w:val="center"/>
          </w:tcPr>
          <w:p w14:paraId="3060948A">
            <w:pPr>
              <w:widowControl/>
              <w:jc w:val="center"/>
              <w:rPr>
                <w:rFonts w:ascii="宋体" w:hAnsi="宋体" w:cs="宋体"/>
                <w:color w:val="auto"/>
                <w:szCs w:val="21"/>
                <w:highlight w:val="none"/>
              </w:rPr>
            </w:pPr>
            <w:r>
              <w:rPr>
                <w:rFonts w:hint="eastAsia" w:ascii="宋体" w:hAnsi="宋体" w:cs="宋体"/>
                <w:color w:val="auto"/>
                <w:szCs w:val="21"/>
                <w:highlight w:val="none"/>
              </w:rPr>
              <w:t>软件和信息技术服务业</w:t>
            </w:r>
          </w:p>
        </w:tc>
        <w:tc>
          <w:tcPr>
            <w:tcW w:w="1729" w:type="dxa"/>
            <w:tcBorders>
              <w:top w:val="nil"/>
              <w:left w:val="nil"/>
              <w:bottom w:val="single" w:color="999999" w:sz="6" w:space="0"/>
              <w:right w:val="single" w:color="999999" w:sz="6" w:space="0"/>
            </w:tcBorders>
            <w:tcMar>
              <w:top w:w="0" w:type="dxa"/>
              <w:left w:w="105" w:type="dxa"/>
              <w:bottom w:w="0" w:type="dxa"/>
              <w:right w:w="105" w:type="dxa"/>
            </w:tcMar>
            <w:vAlign w:val="center"/>
          </w:tcPr>
          <w:p w14:paraId="042F5125">
            <w:pPr>
              <w:widowControl/>
              <w:jc w:val="center"/>
              <w:rPr>
                <w:rFonts w:ascii="宋体" w:hAnsi="宋体" w:cs="宋体"/>
                <w:color w:val="auto"/>
                <w:szCs w:val="21"/>
                <w:highlight w:val="none"/>
              </w:rPr>
            </w:pPr>
            <w:r>
              <w:rPr>
                <w:rFonts w:hint="eastAsia" w:ascii="宋体" w:hAnsi="宋体" w:cs="宋体"/>
                <w:color w:val="auto"/>
                <w:szCs w:val="21"/>
                <w:highlight w:val="none"/>
              </w:rPr>
              <w:t>从业人员（X）</w:t>
            </w:r>
          </w:p>
        </w:tc>
        <w:tc>
          <w:tcPr>
            <w:tcW w:w="1223" w:type="dxa"/>
            <w:tcBorders>
              <w:top w:val="nil"/>
              <w:left w:val="nil"/>
              <w:bottom w:val="single" w:color="999999" w:sz="6" w:space="0"/>
              <w:right w:val="single" w:color="999999" w:sz="6" w:space="0"/>
            </w:tcBorders>
            <w:tcMar>
              <w:top w:w="0" w:type="dxa"/>
              <w:left w:w="105" w:type="dxa"/>
              <w:bottom w:w="0" w:type="dxa"/>
              <w:right w:w="105" w:type="dxa"/>
            </w:tcMar>
            <w:vAlign w:val="center"/>
          </w:tcPr>
          <w:p w14:paraId="2648B835">
            <w:pPr>
              <w:widowControl/>
              <w:jc w:val="center"/>
              <w:rPr>
                <w:rFonts w:ascii="宋体" w:hAnsi="宋体" w:cs="宋体"/>
                <w:color w:val="auto"/>
                <w:szCs w:val="21"/>
                <w:highlight w:val="none"/>
              </w:rPr>
            </w:pPr>
            <w:r>
              <w:rPr>
                <w:rFonts w:hint="eastAsia" w:ascii="宋体" w:hAnsi="宋体" w:cs="宋体"/>
                <w:color w:val="auto"/>
                <w:szCs w:val="21"/>
                <w:highlight w:val="none"/>
              </w:rPr>
              <w:t>人</w:t>
            </w:r>
          </w:p>
        </w:tc>
        <w:tc>
          <w:tcPr>
            <w:tcW w:w="1993" w:type="dxa"/>
            <w:tcBorders>
              <w:top w:val="nil"/>
              <w:left w:val="nil"/>
              <w:bottom w:val="single" w:color="999999" w:sz="6" w:space="0"/>
              <w:right w:val="single" w:color="999999" w:sz="6" w:space="0"/>
            </w:tcBorders>
            <w:tcMar>
              <w:top w:w="0" w:type="dxa"/>
              <w:left w:w="105" w:type="dxa"/>
              <w:bottom w:w="0" w:type="dxa"/>
              <w:right w:w="105" w:type="dxa"/>
            </w:tcMar>
            <w:vAlign w:val="center"/>
          </w:tcPr>
          <w:p w14:paraId="4ECF92D5">
            <w:pPr>
              <w:widowControl/>
              <w:jc w:val="center"/>
              <w:rPr>
                <w:rFonts w:ascii="宋体" w:hAnsi="宋体" w:cs="宋体"/>
                <w:color w:val="auto"/>
                <w:szCs w:val="21"/>
                <w:highlight w:val="none"/>
              </w:rPr>
            </w:pPr>
            <w:r>
              <w:rPr>
                <w:rFonts w:hint="eastAsia" w:ascii="宋体" w:hAnsi="宋体" w:cs="宋体"/>
                <w:color w:val="auto"/>
                <w:szCs w:val="21"/>
                <w:highlight w:val="none"/>
              </w:rPr>
              <w:t>100≤X＜300</w:t>
            </w:r>
          </w:p>
        </w:tc>
        <w:tc>
          <w:tcPr>
            <w:tcW w:w="1993" w:type="dxa"/>
            <w:tcBorders>
              <w:top w:val="nil"/>
              <w:left w:val="nil"/>
              <w:bottom w:val="single" w:color="999999" w:sz="6" w:space="0"/>
              <w:right w:val="single" w:color="999999" w:sz="6" w:space="0"/>
            </w:tcBorders>
            <w:tcMar>
              <w:top w:w="0" w:type="dxa"/>
              <w:left w:w="105" w:type="dxa"/>
              <w:bottom w:w="0" w:type="dxa"/>
              <w:right w:w="105" w:type="dxa"/>
            </w:tcMar>
            <w:vAlign w:val="center"/>
          </w:tcPr>
          <w:p w14:paraId="0C40DD75">
            <w:pPr>
              <w:widowControl/>
              <w:jc w:val="center"/>
              <w:rPr>
                <w:rFonts w:ascii="宋体" w:hAnsi="宋体" w:cs="宋体"/>
                <w:color w:val="auto"/>
                <w:szCs w:val="21"/>
                <w:highlight w:val="none"/>
              </w:rPr>
            </w:pPr>
            <w:r>
              <w:rPr>
                <w:rFonts w:hint="eastAsia" w:ascii="宋体" w:hAnsi="宋体" w:cs="宋体"/>
                <w:color w:val="auto"/>
                <w:szCs w:val="21"/>
                <w:highlight w:val="none"/>
              </w:rPr>
              <w:t>10≤X＜100</w:t>
            </w:r>
          </w:p>
        </w:tc>
        <w:tc>
          <w:tcPr>
            <w:tcW w:w="1271" w:type="dxa"/>
            <w:tcBorders>
              <w:top w:val="nil"/>
              <w:left w:val="nil"/>
              <w:bottom w:val="single" w:color="999999" w:sz="6" w:space="0"/>
              <w:right w:val="single" w:color="999999" w:sz="6" w:space="0"/>
            </w:tcBorders>
            <w:tcMar>
              <w:top w:w="0" w:type="dxa"/>
              <w:left w:w="105" w:type="dxa"/>
              <w:bottom w:w="0" w:type="dxa"/>
              <w:right w:w="105" w:type="dxa"/>
            </w:tcMar>
            <w:vAlign w:val="center"/>
          </w:tcPr>
          <w:p w14:paraId="2F7C9072">
            <w:pPr>
              <w:widowControl/>
              <w:jc w:val="center"/>
              <w:rPr>
                <w:rFonts w:ascii="宋体" w:hAnsi="宋体" w:cs="宋体"/>
                <w:color w:val="auto"/>
                <w:szCs w:val="21"/>
                <w:highlight w:val="none"/>
              </w:rPr>
            </w:pPr>
            <w:r>
              <w:rPr>
                <w:rFonts w:hint="eastAsia" w:ascii="宋体" w:hAnsi="宋体" w:cs="宋体"/>
                <w:color w:val="auto"/>
                <w:szCs w:val="21"/>
                <w:highlight w:val="none"/>
              </w:rPr>
              <w:t>X＜10</w:t>
            </w:r>
          </w:p>
        </w:tc>
      </w:tr>
      <w:tr w14:paraId="0B56855A">
        <w:tblPrEx>
          <w:tblBorders>
            <w:top w:val="single" w:color="999999" w:sz="6" w:space="0"/>
            <w:left w:val="single" w:color="999999" w:sz="6" w:space="0"/>
            <w:bottom w:val="none" w:color="000000" w:sz="0" w:space="0"/>
            <w:right w:val="none" w:color="000000" w:sz="0" w:space="0"/>
            <w:insideH w:val="none" w:color="000000" w:sz="0" w:space="0"/>
            <w:insideV w:val="none" w:color="000000" w:sz="0" w:space="0"/>
          </w:tblBorders>
          <w:tblCellMar>
            <w:top w:w="0" w:type="dxa"/>
            <w:left w:w="108" w:type="dxa"/>
            <w:bottom w:w="0" w:type="dxa"/>
            <w:right w:w="108" w:type="dxa"/>
          </w:tblCellMar>
        </w:tblPrEx>
        <w:trPr>
          <w:trHeight w:val="225" w:hRule="atLeast"/>
          <w:tblCellSpacing w:w="15" w:type="dxa"/>
          <w:jc w:val="center"/>
        </w:trPr>
        <w:tc>
          <w:tcPr>
            <w:tcW w:w="1932" w:type="dxa"/>
            <w:vMerge w:val="continue"/>
            <w:tcBorders>
              <w:top w:val="nil"/>
              <w:left w:val="single" w:color="000000" w:sz="6" w:space="0"/>
              <w:bottom w:val="single" w:color="999999" w:sz="6" w:space="0"/>
              <w:right w:val="single" w:color="999999" w:sz="6" w:space="0"/>
            </w:tcBorders>
            <w:vAlign w:val="center"/>
          </w:tcPr>
          <w:p w14:paraId="13208E39">
            <w:pPr>
              <w:widowControl/>
              <w:jc w:val="center"/>
              <w:rPr>
                <w:rFonts w:ascii="宋体" w:hAnsi="宋体" w:cs="宋体"/>
                <w:color w:val="auto"/>
                <w:szCs w:val="21"/>
                <w:highlight w:val="none"/>
              </w:rPr>
            </w:pPr>
          </w:p>
        </w:tc>
        <w:tc>
          <w:tcPr>
            <w:tcW w:w="1729" w:type="dxa"/>
            <w:tcBorders>
              <w:top w:val="nil"/>
              <w:left w:val="nil"/>
              <w:bottom w:val="single" w:color="999999" w:sz="6" w:space="0"/>
              <w:right w:val="single" w:color="999999" w:sz="6" w:space="0"/>
            </w:tcBorders>
            <w:tcMar>
              <w:top w:w="0" w:type="dxa"/>
              <w:left w:w="105" w:type="dxa"/>
              <w:bottom w:w="0" w:type="dxa"/>
              <w:right w:w="105" w:type="dxa"/>
            </w:tcMar>
            <w:vAlign w:val="center"/>
          </w:tcPr>
          <w:p w14:paraId="62FCDB86">
            <w:pPr>
              <w:widowControl/>
              <w:jc w:val="center"/>
              <w:rPr>
                <w:rFonts w:ascii="宋体" w:hAnsi="宋体" w:cs="宋体"/>
                <w:color w:val="auto"/>
                <w:szCs w:val="21"/>
                <w:highlight w:val="none"/>
              </w:rPr>
            </w:pPr>
            <w:r>
              <w:rPr>
                <w:rFonts w:hint="eastAsia" w:ascii="宋体" w:hAnsi="宋体" w:cs="宋体"/>
                <w:color w:val="auto"/>
                <w:szCs w:val="21"/>
                <w:highlight w:val="none"/>
              </w:rPr>
              <w:t>营业收入（Y）</w:t>
            </w:r>
          </w:p>
        </w:tc>
        <w:tc>
          <w:tcPr>
            <w:tcW w:w="1223" w:type="dxa"/>
            <w:tcBorders>
              <w:top w:val="nil"/>
              <w:left w:val="nil"/>
              <w:bottom w:val="single" w:color="999999" w:sz="6" w:space="0"/>
              <w:right w:val="single" w:color="999999" w:sz="6" w:space="0"/>
            </w:tcBorders>
            <w:tcMar>
              <w:top w:w="0" w:type="dxa"/>
              <w:left w:w="105" w:type="dxa"/>
              <w:bottom w:w="0" w:type="dxa"/>
              <w:right w:w="105" w:type="dxa"/>
            </w:tcMar>
            <w:vAlign w:val="center"/>
          </w:tcPr>
          <w:p w14:paraId="197E9413">
            <w:pPr>
              <w:widowControl/>
              <w:jc w:val="center"/>
              <w:rPr>
                <w:rFonts w:ascii="宋体" w:hAnsi="宋体" w:cs="宋体"/>
                <w:color w:val="auto"/>
                <w:szCs w:val="21"/>
                <w:highlight w:val="none"/>
              </w:rPr>
            </w:pPr>
            <w:r>
              <w:rPr>
                <w:rFonts w:hint="eastAsia" w:ascii="宋体" w:hAnsi="宋体" w:cs="宋体"/>
                <w:color w:val="auto"/>
                <w:szCs w:val="21"/>
                <w:highlight w:val="none"/>
              </w:rPr>
              <w:t>万元</w:t>
            </w:r>
          </w:p>
        </w:tc>
        <w:tc>
          <w:tcPr>
            <w:tcW w:w="1993" w:type="dxa"/>
            <w:tcBorders>
              <w:top w:val="nil"/>
              <w:left w:val="nil"/>
              <w:bottom w:val="single" w:color="999999" w:sz="6" w:space="0"/>
              <w:right w:val="single" w:color="999999" w:sz="6" w:space="0"/>
            </w:tcBorders>
            <w:tcMar>
              <w:top w:w="0" w:type="dxa"/>
              <w:left w:w="105" w:type="dxa"/>
              <w:bottom w:w="0" w:type="dxa"/>
              <w:right w:w="105" w:type="dxa"/>
            </w:tcMar>
            <w:vAlign w:val="center"/>
          </w:tcPr>
          <w:p w14:paraId="28036210">
            <w:pPr>
              <w:widowControl/>
              <w:jc w:val="center"/>
              <w:rPr>
                <w:rFonts w:ascii="宋体" w:hAnsi="宋体" w:cs="宋体"/>
                <w:color w:val="auto"/>
                <w:szCs w:val="21"/>
                <w:highlight w:val="none"/>
              </w:rPr>
            </w:pPr>
            <w:r>
              <w:rPr>
                <w:rFonts w:hint="eastAsia" w:ascii="宋体" w:hAnsi="宋体" w:cs="宋体"/>
                <w:color w:val="auto"/>
                <w:szCs w:val="21"/>
                <w:highlight w:val="none"/>
              </w:rPr>
              <w:t>1000≤Y＜10000</w:t>
            </w:r>
          </w:p>
        </w:tc>
        <w:tc>
          <w:tcPr>
            <w:tcW w:w="1993" w:type="dxa"/>
            <w:tcBorders>
              <w:top w:val="nil"/>
              <w:left w:val="nil"/>
              <w:bottom w:val="single" w:color="999999" w:sz="6" w:space="0"/>
              <w:right w:val="single" w:color="999999" w:sz="6" w:space="0"/>
            </w:tcBorders>
            <w:tcMar>
              <w:top w:w="0" w:type="dxa"/>
              <w:left w:w="105" w:type="dxa"/>
              <w:bottom w:w="0" w:type="dxa"/>
              <w:right w:w="105" w:type="dxa"/>
            </w:tcMar>
            <w:vAlign w:val="center"/>
          </w:tcPr>
          <w:p w14:paraId="24D5CC64">
            <w:pPr>
              <w:widowControl/>
              <w:jc w:val="center"/>
              <w:rPr>
                <w:rFonts w:ascii="宋体" w:hAnsi="宋体" w:cs="宋体"/>
                <w:color w:val="auto"/>
                <w:szCs w:val="21"/>
                <w:highlight w:val="none"/>
              </w:rPr>
            </w:pPr>
            <w:r>
              <w:rPr>
                <w:rFonts w:hint="eastAsia" w:ascii="宋体" w:hAnsi="宋体" w:cs="宋体"/>
                <w:color w:val="auto"/>
                <w:szCs w:val="21"/>
                <w:highlight w:val="none"/>
              </w:rPr>
              <w:t>50≤Y＜1000</w:t>
            </w:r>
          </w:p>
        </w:tc>
        <w:tc>
          <w:tcPr>
            <w:tcW w:w="1271" w:type="dxa"/>
            <w:tcBorders>
              <w:top w:val="nil"/>
              <w:left w:val="nil"/>
              <w:bottom w:val="single" w:color="999999" w:sz="6" w:space="0"/>
              <w:right w:val="single" w:color="999999" w:sz="6" w:space="0"/>
            </w:tcBorders>
            <w:tcMar>
              <w:top w:w="0" w:type="dxa"/>
              <w:left w:w="105" w:type="dxa"/>
              <w:bottom w:w="0" w:type="dxa"/>
              <w:right w:w="105" w:type="dxa"/>
            </w:tcMar>
            <w:vAlign w:val="center"/>
          </w:tcPr>
          <w:p w14:paraId="390EE43B">
            <w:pPr>
              <w:widowControl/>
              <w:jc w:val="center"/>
              <w:rPr>
                <w:rFonts w:ascii="宋体" w:hAnsi="宋体" w:cs="宋体"/>
                <w:color w:val="auto"/>
                <w:szCs w:val="21"/>
                <w:highlight w:val="none"/>
              </w:rPr>
            </w:pPr>
            <w:r>
              <w:rPr>
                <w:rFonts w:hint="eastAsia" w:ascii="宋体" w:hAnsi="宋体" w:cs="宋体"/>
                <w:color w:val="auto"/>
                <w:szCs w:val="21"/>
                <w:highlight w:val="none"/>
              </w:rPr>
              <w:t>Y＜50</w:t>
            </w:r>
          </w:p>
        </w:tc>
      </w:tr>
      <w:tr w14:paraId="1F396313">
        <w:tblPrEx>
          <w:tblBorders>
            <w:top w:val="single" w:color="999999" w:sz="6" w:space="0"/>
            <w:left w:val="single" w:color="999999" w:sz="6" w:space="0"/>
            <w:bottom w:val="none" w:color="000000" w:sz="0" w:space="0"/>
            <w:right w:val="none" w:color="000000" w:sz="0" w:space="0"/>
            <w:insideH w:val="none" w:color="000000" w:sz="0" w:space="0"/>
            <w:insideV w:val="none" w:color="000000" w:sz="0" w:space="0"/>
          </w:tblBorders>
          <w:tblCellMar>
            <w:top w:w="0" w:type="dxa"/>
            <w:left w:w="108" w:type="dxa"/>
            <w:bottom w:w="0" w:type="dxa"/>
            <w:right w:w="108" w:type="dxa"/>
          </w:tblCellMar>
        </w:tblPrEx>
        <w:trPr>
          <w:trHeight w:val="225" w:hRule="atLeast"/>
          <w:tblCellSpacing w:w="15" w:type="dxa"/>
          <w:jc w:val="center"/>
        </w:trPr>
        <w:tc>
          <w:tcPr>
            <w:tcW w:w="1932" w:type="dxa"/>
            <w:vMerge w:val="restart"/>
            <w:tcBorders>
              <w:top w:val="nil"/>
              <w:left w:val="single" w:color="000000" w:sz="6" w:space="0"/>
              <w:bottom w:val="single" w:color="999999" w:sz="6" w:space="0"/>
              <w:right w:val="single" w:color="999999" w:sz="6" w:space="0"/>
            </w:tcBorders>
            <w:tcMar>
              <w:top w:w="0" w:type="dxa"/>
              <w:left w:w="105" w:type="dxa"/>
              <w:bottom w:w="0" w:type="dxa"/>
              <w:right w:w="105" w:type="dxa"/>
            </w:tcMar>
            <w:vAlign w:val="center"/>
          </w:tcPr>
          <w:p w14:paraId="11467FFA">
            <w:pPr>
              <w:widowControl/>
              <w:jc w:val="center"/>
              <w:rPr>
                <w:rFonts w:ascii="宋体" w:hAnsi="宋体" w:cs="宋体"/>
                <w:color w:val="auto"/>
                <w:szCs w:val="21"/>
                <w:highlight w:val="none"/>
              </w:rPr>
            </w:pPr>
            <w:r>
              <w:rPr>
                <w:rFonts w:hint="eastAsia" w:ascii="宋体" w:hAnsi="宋体" w:cs="宋体"/>
                <w:color w:val="auto"/>
                <w:szCs w:val="21"/>
                <w:highlight w:val="none"/>
              </w:rPr>
              <w:t>房地产开发经营</w:t>
            </w:r>
          </w:p>
        </w:tc>
        <w:tc>
          <w:tcPr>
            <w:tcW w:w="1729" w:type="dxa"/>
            <w:tcBorders>
              <w:top w:val="nil"/>
              <w:left w:val="nil"/>
              <w:bottom w:val="single" w:color="999999" w:sz="6" w:space="0"/>
              <w:right w:val="single" w:color="999999" w:sz="6" w:space="0"/>
            </w:tcBorders>
            <w:tcMar>
              <w:top w:w="0" w:type="dxa"/>
              <w:left w:w="105" w:type="dxa"/>
              <w:bottom w:w="0" w:type="dxa"/>
              <w:right w:w="105" w:type="dxa"/>
            </w:tcMar>
            <w:vAlign w:val="center"/>
          </w:tcPr>
          <w:p w14:paraId="58A848B9">
            <w:pPr>
              <w:widowControl/>
              <w:jc w:val="center"/>
              <w:rPr>
                <w:rFonts w:ascii="宋体" w:hAnsi="宋体" w:cs="宋体"/>
                <w:color w:val="auto"/>
                <w:szCs w:val="21"/>
                <w:highlight w:val="none"/>
              </w:rPr>
            </w:pPr>
            <w:r>
              <w:rPr>
                <w:rFonts w:hint="eastAsia" w:ascii="宋体" w:hAnsi="宋体" w:cs="宋体"/>
                <w:color w:val="auto"/>
                <w:szCs w:val="21"/>
                <w:highlight w:val="none"/>
              </w:rPr>
              <w:t>营业收入（Y）</w:t>
            </w:r>
          </w:p>
        </w:tc>
        <w:tc>
          <w:tcPr>
            <w:tcW w:w="1223" w:type="dxa"/>
            <w:tcBorders>
              <w:top w:val="nil"/>
              <w:left w:val="nil"/>
              <w:bottom w:val="single" w:color="999999" w:sz="6" w:space="0"/>
              <w:right w:val="single" w:color="999999" w:sz="6" w:space="0"/>
            </w:tcBorders>
            <w:tcMar>
              <w:top w:w="0" w:type="dxa"/>
              <w:left w:w="105" w:type="dxa"/>
              <w:bottom w:w="0" w:type="dxa"/>
              <w:right w:w="105" w:type="dxa"/>
            </w:tcMar>
            <w:vAlign w:val="center"/>
          </w:tcPr>
          <w:p w14:paraId="4AFAD62B">
            <w:pPr>
              <w:widowControl/>
              <w:jc w:val="center"/>
              <w:rPr>
                <w:rFonts w:ascii="宋体" w:hAnsi="宋体" w:cs="宋体"/>
                <w:color w:val="auto"/>
                <w:szCs w:val="21"/>
                <w:highlight w:val="none"/>
              </w:rPr>
            </w:pPr>
            <w:r>
              <w:rPr>
                <w:rFonts w:hint="eastAsia" w:ascii="宋体" w:hAnsi="宋体" w:cs="宋体"/>
                <w:color w:val="auto"/>
                <w:szCs w:val="21"/>
                <w:highlight w:val="none"/>
              </w:rPr>
              <w:t>万元</w:t>
            </w:r>
          </w:p>
        </w:tc>
        <w:tc>
          <w:tcPr>
            <w:tcW w:w="1993" w:type="dxa"/>
            <w:tcBorders>
              <w:top w:val="nil"/>
              <w:left w:val="nil"/>
              <w:bottom w:val="single" w:color="999999" w:sz="6" w:space="0"/>
              <w:right w:val="single" w:color="999999" w:sz="6" w:space="0"/>
            </w:tcBorders>
            <w:tcMar>
              <w:top w:w="0" w:type="dxa"/>
              <w:left w:w="105" w:type="dxa"/>
              <w:bottom w:w="0" w:type="dxa"/>
              <w:right w:w="105" w:type="dxa"/>
            </w:tcMar>
            <w:vAlign w:val="center"/>
          </w:tcPr>
          <w:p w14:paraId="13F71E38">
            <w:pPr>
              <w:widowControl/>
              <w:jc w:val="center"/>
              <w:rPr>
                <w:rFonts w:ascii="宋体" w:hAnsi="宋体" w:cs="宋体"/>
                <w:color w:val="auto"/>
                <w:szCs w:val="21"/>
                <w:highlight w:val="none"/>
              </w:rPr>
            </w:pPr>
            <w:r>
              <w:rPr>
                <w:rFonts w:hint="eastAsia" w:ascii="宋体" w:hAnsi="宋体" w:cs="宋体"/>
                <w:color w:val="auto"/>
                <w:szCs w:val="21"/>
                <w:highlight w:val="none"/>
              </w:rPr>
              <w:t>1000≤Y＜200000</w:t>
            </w:r>
          </w:p>
        </w:tc>
        <w:tc>
          <w:tcPr>
            <w:tcW w:w="1993" w:type="dxa"/>
            <w:tcBorders>
              <w:top w:val="nil"/>
              <w:left w:val="nil"/>
              <w:bottom w:val="single" w:color="999999" w:sz="6" w:space="0"/>
              <w:right w:val="single" w:color="999999" w:sz="6" w:space="0"/>
            </w:tcBorders>
            <w:tcMar>
              <w:top w:w="0" w:type="dxa"/>
              <w:left w:w="105" w:type="dxa"/>
              <w:bottom w:w="0" w:type="dxa"/>
              <w:right w:w="105" w:type="dxa"/>
            </w:tcMar>
            <w:vAlign w:val="center"/>
          </w:tcPr>
          <w:p w14:paraId="0A4F01B8">
            <w:pPr>
              <w:widowControl/>
              <w:jc w:val="center"/>
              <w:rPr>
                <w:rFonts w:ascii="宋体" w:hAnsi="宋体" w:cs="宋体"/>
                <w:color w:val="auto"/>
                <w:szCs w:val="21"/>
                <w:highlight w:val="none"/>
              </w:rPr>
            </w:pPr>
            <w:r>
              <w:rPr>
                <w:rFonts w:hint="eastAsia" w:ascii="宋体" w:hAnsi="宋体" w:cs="宋体"/>
                <w:color w:val="auto"/>
                <w:szCs w:val="21"/>
                <w:highlight w:val="none"/>
              </w:rPr>
              <w:t>100≤X＜1000</w:t>
            </w:r>
          </w:p>
        </w:tc>
        <w:tc>
          <w:tcPr>
            <w:tcW w:w="1271" w:type="dxa"/>
            <w:tcBorders>
              <w:top w:val="nil"/>
              <w:left w:val="nil"/>
              <w:bottom w:val="single" w:color="999999" w:sz="6" w:space="0"/>
              <w:right w:val="single" w:color="999999" w:sz="6" w:space="0"/>
            </w:tcBorders>
            <w:tcMar>
              <w:top w:w="0" w:type="dxa"/>
              <w:left w:w="105" w:type="dxa"/>
              <w:bottom w:w="0" w:type="dxa"/>
              <w:right w:w="105" w:type="dxa"/>
            </w:tcMar>
            <w:vAlign w:val="center"/>
          </w:tcPr>
          <w:p w14:paraId="1401AC3D">
            <w:pPr>
              <w:widowControl/>
              <w:jc w:val="center"/>
              <w:rPr>
                <w:rFonts w:ascii="宋体" w:hAnsi="宋体" w:cs="宋体"/>
                <w:color w:val="auto"/>
                <w:szCs w:val="21"/>
                <w:highlight w:val="none"/>
              </w:rPr>
            </w:pPr>
            <w:r>
              <w:rPr>
                <w:rFonts w:hint="eastAsia" w:ascii="宋体" w:hAnsi="宋体" w:cs="宋体"/>
                <w:color w:val="auto"/>
                <w:szCs w:val="21"/>
                <w:highlight w:val="none"/>
              </w:rPr>
              <w:t>X＜100</w:t>
            </w:r>
          </w:p>
        </w:tc>
      </w:tr>
      <w:tr w14:paraId="65C40E66">
        <w:tblPrEx>
          <w:tblBorders>
            <w:top w:val="single" w:color="999999" w:sz="6" w:space="0"/>
            <w:left w:val="single" w:color="999999" w:sz="6" w:space="0"/>
            <w:bottom w:val="none" w:color="000000" w:sz="0" w:space="0"/>
            <w:right w:val="none" w:color="000000" w:sz="0" w:space="0"/>
            <w:insideH w:val="none" w:color="000000" w:sz="0" w:space="0"/>
            <w:insideV w:val="none" w:color="000000" w:sz="0" w:space="0"/>
          </w:tblBorders>
          <w:tblCellMar>
            <w:top w:w="0" w:type="dxa"/>
            <w:left w:w="108" w:type="dxa"/>
            <w:bottom w:w="0" w:type="dxa"/>
            <w:right w:w="108" w:type="dxa"/>
          </w:tblCellMar>
        </w:tblPrEx>
        <w:trPr>
          <w:trHeight w:val="225" w:hRule="atLeast"/>
          <w:tblCellSpacing w:w="15" w:type="dxa"/>
          <w:jc w:val="center"/>
        </w:trPr>
        <w:tc>
          <w:tcPr>
            <w:tcW w:w="1932" w:type="dxa"/>
            <w:vMerge w:val="continue"/>
            <w:tcBorders>
              <w:top w:val="nil"/>
              <w:left w:val="single" w:color="000000" w:sz="6" w:space="0"/>
              <w:bottom w:val="single" w:color="999999" w:sz="6" w:space="0"/>
              <w:right w:val="single" w:color="999999" w:sz="6" w:space="0"/>
            </w:tcBorders>
            <w:vAlign w:val="center"/>
          </w:tcPr>
          <w:p w14:paraId="779A8B3E">
            <w:pPr>
              <w:widowControl/>
              <w:jc w:val="center"/>
              <w:rPr>
                <w:rFonts w:ascii="宋体" w:hAnsi="宋体" w:cs="宋体"/>
                <w:color w:val="auto"/>
                <w:szCs w:val="21"/>
                <w:highlight w:val="none"/>
              </w:rPr>
            </w:pPr>
          </w:p>
        </w:tc>
        <w:tc>
          <w:tcPr>
            <w:tcW w:w="1729" w:type="dxa"/>
            <w:tcBorders>
              <w:top w:val="nil"/>
              <w:left w:val="nil"/>
              <w:bottom w:val="single" w:color="999999" w:sz="6" w:space="0"/>
              <w:right w:val="single" w:color="999999" w:sz="6" w:space="0"/>
            </w:tcBorders>
            <w:tcMar>
              <w:top w:w="0" w:type="dxa"/>
              <w:left w:w="105" w:type="dxa"/>
              <w:bottom w:w="0" w:type="dxa"/>
              <w:right w:w="105" w:type="dxa"/>
            </w:tcMar>
            <w:vAlign w:val="center"/>
          </w:tcPr>
          <w:p w14:paraId="7EDCC454">
            <w:pPr>
              <w:widowControl/>
              <w:jc w:val="center"/>
              <w:rPr>
                <w:rFonts w:ascii="宋体" w:hAnsi="宋体" w:cs="宋体"/>
                <w:color w:val="auto"/>
                <w:szCs w:val="21"/>
                <w:highlight w:val="none"/>
              </w:rPr>
            </w:pPr>
            <w:r>
              <w:rPr>
                <w:rFonts w:hint="eastAsia" w:ascii="宋体" w:hAnsi="宋体" w:cs="宋体"/>
                <w:color w:val="auto"/>
                <w:szCs w:val="21"/>
                <w:highlight w:val="none"/>
              </w:rPr>
              <w:t>资产总额（Z）</w:t>
            </w:r>
          </w:p>
        </w:tc>
        <w:tc>
          <w:tcPr>
            <w:tcW w:w="1223" w:type="dxa"/>
            <w:tcBorders>
              <w:top w:val="nil"/>
              <w:left w:val="nil"/>
              <w:bottom w:val="single" w:color="999999" w:sz="6" w:space="0"/>
              <w:right w:val="single" w:color="999999" w:sz="6" w:space="0"/>
            </w:tcBorders>
            <w:tcMar>
              <w:top w:w="0" w:type="dxa"/>
              <w:left w:w="105" w:type="dxa"/>
              <w:bottom w:w="0" w:type="dxa"/>
              <w:right w:w="105" w:type="dxa"/>
            </w:tcMar>
            <w:vAlign w:val="center"/>
          </w:tcPr>
          <w:p w14:paraId="7664BFA0">
            <w:pPr>
              <w:widowControl/>
              <w:jc w:val="center"/>
              <w:rPr>
                <w:rFonts w:ascii="宋体" w:hAnsi="宋体" w:cs="宋体"/>
                <w:color w:val="auto"/>
                <w:szCs w:val="21"/>
                <w:highlight w:val="none"/>
              </w:rPr>
            </w:pPr>
            <w:r>
              <w:rPr>
                <w:rFonts w:hint="eastAsia" w:ascii="宋体" w:hAnsi="宋体" w:cs="宋体"/>
                <w:color w:val="auto"/>
                <w:szCs w:val="21"/>
                <w:highlight w:val="none"/>
              </w:rPr>
              <w:t>万元</w:t>
            </w:r>
          </w:p>
        </w:tc>
        <w:tc>
          <w:tcPr>
            <w:tcW w:w="1993" w:type="dxa"/>
            <w:tcBorders>
              <w:top w:val="nil"/>
              <w:left w:val="nil"/>
              <w:bottom w:val="single" w:color="999999" w:sz="6" w:space="0"/>
              <w:right w:val="single" w:color="999999" w:sz="6" w:space="0"/>
            </w:tcBorders>
            <w:tcMar>
              <w:top w:w="0" w:type="dxa"/>
              <w:left w:w="105" w:type="dxa"/>
              <w:bottom w:w="0" w:type="dxa"/>
              <w:right w:w="105" w:type="dxa"/>
            </w:tcMar>
            <w:vAlign w:val="center"/>
          </w:tcPr>
          <w:p w14:paraId="121859BC">
            <w:pPr>
              <w:widowControl/>
              <w:jc w:val="center"/>
              <w:rPr>
                <w:rFonts w:ascii="宋体" w:hAnsi="宋体" w:cs="宋体"/>
                <w:color w:val="auto"/>
                <w:szCs w:val="21"/>
                <w:highlight w:val="none"/>
              </w:rPr>
            </w:pPr>
            <w:r>
              <w:rPr>
                <w:rFonts w:hint="eastAsia" w:ascii="宋体" w:hAnsi="宋体" w:cs="宋体"/>
                <w:color w:val="auto"/>
                <w:szCs w:val="21"/>
                <w:highlight w:val="none"/>
              </w:rPr>
              <w:t>5000≤Z＜10000</w:t>
            </w:r>
          </w:p>
        </w:tc>
        <w:tc>
          <w:tcPr>
            <w:tcW w:w="1993" w:type="dxa"/>
            <w:tcBorders>
              <w:top w:val="nil"/>
              <w:left w:val="nil"/>
              <w:bottom w:val="single" w:color="999999" w:sz="6" w:space="0"/>
              <w:right w:val="single" w:color="999999" w:sz="6" w:space="0"/>
            </w:tcBorders>
            <w:tcMar>
              <w:top w:w="0" w:type="dxa"/>
              <w:left w:w="105" w:type="dxa"/>
              <w:bottom w:w="0" w:type="dxa"/>
              <w:right w:w="105" w:type="dxa"/>
            </w:tcMar>
            <w:vAlign w:val="center"/>
          </w:tcPr>
          <w:p w14:paraId="4B373778">
            <w:pPr>
              <w:widowControl/>
              <w:jc w:val="center"/>
              <w:rPr>
                <w:rFonts w:ascii="宋体" w:hAnsi="宋体" w:cs="宋体"/>
                <w:color w:val="auto"/>
                <w:szCs w:val="21"/>
                <w:highlight w:val="none"/>
              </w:rPr>
            </w:pPr>
            <w:r>
              <w:rPr>
                <w:rFonts w:hint="eastAsia" w:ascii="宋体" w:hAnsi="宋体" w:cs="宋体"/>
                <w:color w:val="auto"/>
                <w:szCs w:val="21"/>
                <w:highlight w:val="none"/>
              </w:rPr>
              <w:t>2000≤Y＜5000</w:t>
            </w:r>
          </w:p>
        </w:tc>
        <w:tc>
          <w:tcPr>
            <w:tcW w:w="1271" w:type="dxa"/>
            <w:tcBorders>
              <w:top w:val="nil"/>
              <w:left w:val="nil"/>
              <w:bottom w:val="single" w:color="999999" w:sz="6" w:space="0"/>
              <w:right w:val="single" w:color="999999" w:sz="6" w:space="0"/>
            </w:tcBorders>
            <w:tcMar>
              <w:top w:w="0" w:type="dxa"/>
              <w:left w:w="105" w:type="dxa"/>
              <w:bottom w:w="0" w:type="dxa"/>
              <w:right w:w="105" w:type="dxa"/>
            </w:tcMar>
            <w:vAlign w:val="center"/>
          </w:tcPr>
          <w:p w14:paraId="2057DCF3">
            <w:pPr>
              <w:widowControl/>
              <w:jc w:val="center"/>
              <w:rPr>
                <w:rFonts w:ascii="宋体" w:hAnsi="宋体" w:cs="宋体"/>
                <w:color w:val="auto"/>
                <w:szCs w:val="21"/>
                <w:highlight w:val="none"/>
              </w:rPr>
            </w:pPr>
            <w:r>
              <w:rPr>
                <w:rFonts w:hint="eastAsia" w:ascii="宋体" w:hAnsi="宋体" w:cs="宋体"/>
                <w:color w:val="auto"/>
                <w:szCs w:val="21"/>
                <w:highlight w:val="none"/>
              </w:rPr>
              <w:t>Y＜2000</w:t>
            </w:r>
          </w:p>
        </w:tc>
      </w:tr>
      <w:tr w14:paraId="29536A79">
        <w:tblPrEx>
          <w:tblBorders>
            <w:top w:val="single" w:color="999999" w:sz="6" w:space="0"/>
            <w:left w:val="single" w:color="999999" w:sz="6" w:space="0"/>
            <w:bottom w:val="none" w:color="000000" w:sz="0" w:space="0"/>
            <w:right w:val="none" w:color="000000" w:sz="0" w:space="0"/>
            <w:insideH w:val="none" w:color="000000" w:sz="0" w:space="0"/>
            <w:insideV w:val="none" w:color="000000" w:sz="0" w:space="0"/>
          </w:tblBorders>
          <w:tblCellMar>
            <w:top w:w="0" w:type="dxa"/>
            <w:left w:w="108" w:type="dxa"/>
            <w:bottom w:w="0" w:type="dxa"/>
            <w:right w:w="108" w:type="dxa"/>
          </w:tblCellMar>
        </w:tblPrEx>
        <w:trPr>
          <w:trHeight w:val="225" w:hRule="atLeast"/>
          <w:tblCellSpacing w:w="15" w:type="dxa"/>
          <w:jc w:val="center"/>
        </w:trPr>
        <w:tc>
          <w:tcPr>
            <w:tcW w:w="1932" w:type="dxa"/>
            <w:vMerge w:val="restart"/>
            <w:tcBorders>
              <w:top w:val="nil"/>
              <w:left w:val="single" w:color="000000" w:sz="6" w:space="0"/>
              <w:bottom w:val="single" w:color="999999" w:sz="6" w:space="0"/>
              <w:right w:val="single" w:color="999999" w:sz="6" w:space="0"/>
            </w:tcBorders>
            <w:tcMar>
              <w:top w:w="0" w:type="dxa"/>
              <w:left w:w="105" w:type="dxa"/>
              <w:bottom w:w="0" w:type="dxa"/>
              <w:right w:w="105" w:type="dxa"/>
            </w:tcMar>
            <w:vAlign w:val="center"/>
          </w:tcPr>
          <w:p w14:paraId="2D693AC5">
            <w:pPr>
              <w:widowControl/>
              <w:jc w:val="center"/>
              <w:rPr>
                <w:rFonts w:ascii="宋体" w:hAnsi="宋体" w:cs="宋体"/>
                <w:color w:val="auto"/>
                <w:szCs w:val="21"/>
                <w:highlight w:val="none"/>
              </w:rPr>
            </w:pPr>
            <w:r>
              <w:rPr>
                <w:rFonts w:hint="eastAsia" w:ascii="宋体" w:hAnsi="宋体" w:cs="宋体"/>
                <w:color w:val="auto"/>
                <w:szCs w:val="21"/>
                <w:highlight w:val="none"/>
              </w:rPr>
              <w:t>物业管理</w:t>
            </w:r>
          </w:p>
        </w:tc>
        <w:tc>
          <w:tcPr>
            <w:tcW w:w="1729" w:type="dxa"/>
            <w:tcBorders>
              <w:top w:val="nil"/>
              <w:left w:val="nil"/>
              <w:bottom w:val="single" w:color="999999" w:sz="6" w:space="0"/>
              <w:right w:val="single" w:color="999999" w:sz="6" w:space="0"/>
            </w:tcBorders>
            <w:tcMar>
              <w:top w:w="0" w:type="dxa"/>
              <w:left w:w="105" w:type="dxa"/>
              <w:bottom w:w="0" w:type="dxa"/>
              <w:right w:w="105" w:type="dxa"/>
            </w:tcMar>
            <w:vAlign w:val="center"/>
          </w:tcPr>
          <w:p w14:paraId="390057A1">
            <w:pPr>
              <w:widowControl/>
              <w:jc w:val="center"/>
              <w:rPr>
                <w:rFonts w:ascii="宋体" w:hAnsi="宋体" w:cs="宋体"/>
                <w:color w:val="auto"/>
                <w:szCs w:val="21"/>
                <w:highlight w:val="none"/>
              </w:rPr>
            </w:pPr>
            <w:r>
              <w:rPr>
                <w:rFonts w:hint="eastAsia" w:ascii="宋体" w:hAnsi="宋体" w:cs="宋体"/>
                <w:color w:val="auto"/>
                <w:szCs w:val="21"/>
                <w:highlight w:val="none"/>
              </w:rPr>
              <w:t>从业人员（X）</w:t>
            </w:r>
          </w:p>
        </w:tc>
        <w:tc>
          <w:tcPr>
            <w:tcW w:w="1223" w:type="dxa"/>
            <w:tcBorders>
              <w:top w:val="nil"/>
              <w:left w:val="nil"/>
              <w:bottom w:val="single" w:color="999999" w:sz="6" w:space="0"/>
              <w:right w:val="single" w:color="999999" w:sz="6" w:space="0"/>
            </w:tcBorders>
            <w:tcMar>
              <w:top w:w="0" w:type="dxa"/>
              <w:left w:w="105" w:type="dxa"/>
              <w:bottom w:w="0" w:type="dxa"/>
              <w:right w:w="105" w:type="dxa"/>
            </w:tcMar>
            <w:vAlign w:val="center"/>
          </w:tcPr>
          <w:p w14:paraId="5D2EA0F1">
            <w:pPr>
              <w:widowControl/>
              <w:jc w:val="center"/>
              <w:rPr>
                <w:rFonts w:ascii="宋体" w:hAnsi="宋体" w:cs="宋体"/>
                <w:color w:val="auto"/>
                <w:szCs w:val="21"/>
                <w:highlight w:val="none"/>
              </w:rPr>
            </w:pPr>
            <w:r>
              <w:rPr>
                <w:rFonts w:hint="eastAsia" w:ascii="宋体" w:hAnsi="宋体" w:cs="宋体"/>
                <w:color w:val="auto"/>
                <w:szCs w:val="21"/>
                <w:highlight w:val="none"/>
              </w:rPr>
              <w:t>人</w:t>
            </w:r>
          </w:p>
        </w:tc>
        <w:tc>
          <w:tcPr>
            <w:tcW w:w="1993" w:type="dxa"/>
            <w:tcBorders>
              <w:top w:val="nil"/>
              <w:left w:val="nil"/>
              <w:bottom w:val="single" w:color="999999" w:sz="6" w:space="0"/>
              <w:right w:val="single" w:color="999999" w:sz="6" w:space="0"/>
            </w:tcBorders>
            <w:tcMar>
              <w:top w:w="0" w:type="dxa"/>
              <w:left w:w="105" w:type="dxa"/>
              <w:bottom w:w="0" w:type="dxa"/>
              <w:right w:w="105" w:type="dxa"/>
            </w:tcMar>
            <w:vAlign w:val="center"/>
          </w:tcPr>
          <w:p w14:paraId="60E11524">
            <w:pPr>
              <w:widowControl/>
              <w:jc w:val="center"/>
              <w:rPr>
                <w:rFonts w:ascii="宋体" w:hAnsi="宋体" w:cs="宋体"/>
                <w:color w:val="auto"/>
                <w:szCs w:val="21"/>
                <w:highlight w:val="none"/>
              </w:rPr>
            </w:pPr>
            <w:r>
              <w:rPr>
                <w:rFonts w:hint="eastAsia" w:ascii="宋体" w:hAnsi="宋体" w:cs="宋体"/>
                <w:color w:val="auto"/>
                <w:szCs w:val="21"/>
                <w:highlight w:val="none"/>
              </w:rPr>
              <w:t>300≤X＜1000</w:t>
            </w:r>
          </w:p>
        </w:tc>
        <w:tc>
          <w:tcPr>
            <w:tcW w:w="1993" w:type="dxa"/>
            <w:tcBorders>
              <w:top w:val="nil"/>
              <w:left w:val="nil"/>
              <w:bottom w:val="single" w:color="999999" w:sz="6" w:space="0"/>
              <w:right w:val="single" w:color="999999" w:sz="6" w:space="0"/>
            </w:tcBorders>
            <w:tcMar>
              <w:top w:w="0" w:type="dxa"/>
              <w:left w:w="105" w:type="dxa"/>
              <w:bottom w:w="0" w:type="dxa"/>
              <w:right w:w="105" w:type="dxa"/>
            </w:tcMar>
            <w:vAlign w:val="center"/>
          </w:tcPr>
          <w:p w14:paraId="35F4ECE1">
            <w:pPr>
              <w:widowControl/>
              <w:jc w:val="center"/>
              <w:rPr>
                <w:rFonts w:ascii="宋体" w:hAnsi="宋体" w:cs="宋体"/>
                <w:color w:val="auto"/>
                <w:szCs w:val="21"/>
                <w:highlight w:val="none"/>
              </w:rPr>
            </w:pPr>
            <w:r>
              <w:rPr>
                <w:rFonts w:hint="eastAsia" w:ascii="宋体" w:hAnsi="宋体" w:cs="宋体"/>
                <w:color w:val="auto"/>
                <w:szCs w:val="21"/>
                <w:highlight w:val="none"/>
              </w:rPr>
              <w:t>100≤X＜300</w:t>
            </w:r>
          </w:p>
        </w:tc>
        <w:tc>
          <w:tcPr>
            <w:tcW w:w="1271" w:type="dxa"/>
            <w:tcBorders>
              <w:top w:val="nil"/>
              <w:left w:val="nil"/>
              <w:bottom w:val="single" w:color="999999" w:sz="6" w:space="0"/>
              <w:right w:val="single" w:color="999999" w:sz="6" w:space="0"/>
            </w:tcBorders>
            <w:tcMar>
              <w:top w:w="0" w:type="dxa"/>
              <w:left w:w="105" w:type="dxa"/>
              <w:bottom w:w="0" w:type="dxa"/>
              <w:right w:w="105" w:type="dxa"/>
            </w:tcMar>
            <w:vAlign w:val="center"/>
          </w:tcPr>
          <w:p w14:paraId="103055AC">
            <w:pPr>
              <w:widowControl/>
              <w:jc w:val="center"/>
              <w:rPr>
                <w:rFonts w:ascii="宋体" w:hAnsi="宋体" w:cs="宋体"/>
                <w:color w:val="auto"/>
                <w:szCs w:val="21"/>
                <w:highlight w:val="none"/>
              </w:rPr>
            </w:pPr>
            <w:r>
              <w:rPr>
                <w:rFonts w:hint="eastAsia" w:ascii="宋体" w:hAnsi="宋体" w:cs="宋体"/>
                <w:color w:val="auto"/>
                <w:szCs w:val="21"/>
                <w:highlight w:val="none"/>
              </w:rPr>
              <w:t>X＜100</w:t>
            </w:r>
          </w:p>
        </w:tc>
      </w:tr>
      <w:tr w14:paraId="5F4E5B61">
        <w:tblPrEx>
          <w:tblBorders>
            <w:top w:val="single" w:color="999999" w:sz="6" w:space="0"/>
            <w:left w:val="single" w:color="999999" w:sz="6" w:space="0"/>
            <w:bottom w:val="none" w:color="000000" w:sz="0" w:space="0"/>
            <w:right w:val="none" w:color="000000" w:sz="0" w:space="0"/>
            <w:insideH w:val="none" w:color="000000" w:sz="0" w:space="0"/>
            <w:insideV w:val="none" w:color="000000" w:sz="0" w:space="0"/>
          </w:tblBorders>
          <w:tblCellMar>
            <w:top w:w="0" w:type="dxa"/>
            <w:left w:w="108" w:type="dxa"/>
            <w:bottom w:w="0" w:type="dxa"/>
            <w:right w:w="108" w:type="dxa"/>
          </w:tblCellMar>
        </w:tblPrEx>
        <w:trPr>
          <w:trHeight w:val="225" w:hRule="atLeast"/>
          <w:tblCellSpacing w:w="15" w:type="dxa"/>
          <w:jc w:val="center"/>
        </w:trPr>
        <w:tc>
          <w:tcPr>
            <w:tcW w:w="1932" w:type="dxa"/>
            <w:vMerge w:val="continue"/>
            <w:tcBorders>
              <w:top w:val="nil"/>
              <w:left w:val="single" w:color="000000" w:sz="6" w:space="0"/>
              <w:bottom w:val="single" w:color="999999" w:sz="6" w:space="0"/>
              <w:right w:val="single" w:color="999999" w:sz="6" w:space="0"/>
            </w:tcBorders>
            <w:vAlign w:val="center"/>
          </w:tcPr>
          <w:p w14:paraId="00286646">
            <w:pPr>
              <w:widowControl/>
              <w:jc w:val="center"/>
              <w:rPr>
                <w:rFonts w:ascii="宋体" w:hAnsi="宋体" w:cs="宋体"/>
                <w:color w:val="auto"/>
                <w:szCs w:val="21"/>
                <w:highlight w:val="none"/>
              </w:rPr>
            </w:pPr>
          </w:p>
        </w:tc>
        <w:tc>
          <w:tcPr>
            <w:tcW w:w="1729" w:type="dxa"/>
            <w:tcBorders>
              <w:top w:val="nil"/>
              <w:left w:val="nil"/>
              <w:bottom w:val="single" w:color="999999" w:sz="6" w:space="0"/>
              <w:right w:val="single" w:color="999999" w:sz="6" w:space="0"/>
            </w:tcBorders>
            <w:tcMar>
              <w:top w:w="0" w:type="dxa"/>
              <w:left w:w="105" w:type="dxa"/>
              <w:bottom w:w="0" w:type="dxa"/>
              <w:right w:w="105" w:type="dxa"/>
            </w:tcMar>
            <w:vAlign w:val="center"/>
          </w:tcPr>
          <w:p w14:paraId="28E83564">
            <w:pPr>
              <w:widowControl/>
              <w:jc w:val="center"/>
              <w:rPr>
                <w:rFonts w:ascii="宋体" w:hAnsi="宋体" w:cs="宋体"/>
                <w:color w:val="auto"/>
                <w:szCs w:val="21"/>
                <w:highlight w:val="none"/>
              </w:rPr>
            </w:pPr>
            <w:r>
              <w:rPr>
                <w:rFonts w:hint="eastAsia" w:ascii="宋体" w:hAnsi="宋体" w:cs="宋体"/>
                <w:color w:val="auto"/>
                <w:szCs w:val="21"/>
                <w:highlight w:val="none"/>
              </w:rPr>
              <w:t>营业收入（Y）</w:t>
            </w:r>
          </w:p>
        </w:tc>
        <w:tc>
          <w:tcPr>
            <w:tcW w:w="1223" w:type="dxa"/>
            <w:tcBorders>
              <w:top w:val="nil"/>
              <w:left w:val="nil"/>
              <w:bottom w:val="single" w:color="999999" w:sz="6" w:space="0"/>
              <w:right w:val="single" w:color="999999" w:sz="6" w:space="0"/>
            </w:tcBorders>
            <w:tcMar>
              <w:top w:w="0" w:type="dxa"/>
              <w:left w:w="105" w:type="dxa"/>
              <w:bottom w:w="0" w:type="dxa"/>
              <w:right w:w="105" w:type="dxa"/>
            </w:tcMar>
            <w:vAlign w:val="center"/>
          </w:tcPr>
          <w:p w14:paraId="6F550C60">
            <w:pPr>
              <w:widowControl/>
              <w:jc w:val="center"/>
              <w:rPr>
                <w:rFonts w:ascii="宋体" w:hAnsi="宋体" w:cs="宋体"/>
                <w:color w:val="auto"/>
                <w:szCs w:val="21"/>
                <w:highlight w:val="none"/>
              </w:rPr>
            </w:pPr>
            <w:r>
              <w:rPr>
                <w:rFonts w:hint="eastAsia" w:ascii="宋体" w:hAnsi="宋体" w:cs="宋体"/>
                <w:color w:val="auto"/>
                <w:szCs w:val="21"/>
                <w:highlight w:val="none"/>
              </w:rPr>
              <w:t>万元</w:t>
            </w:r>
          </w:p>
        </w:tc>
        <w:tc>
          <w:tcPr>
            <w:tcW w:w="1993" w:type="dxa"/>
            <w:tcBorders>
              <w:top w:val="nil"/>
              <w:left w:val="nil"/>
              <w:bottom w:val="single" w:color="999999" w:sz="6" w:space="0"/>
              <w:right w:val="single" w:color="999999" w:sz="6" w:space="0"/>
            </w:tcBorders>
            <w:tcMar>
              <w:top w:w="0" w:type="dxa"/>
              <w:left w:w="105" w:type="dxa"/>
              <w:bottom w:w="0" w:type="dxa"/>
              <w:right w:w="105" w:type="dxa"/>
            </w:tcMar>
            <w:vAlign w:val="center"/>
          </w:tcPr>
          <w:p w14:paraId="2CC8BF4E">
            <w:pPr>
              <w:widowControl/>
              <w:jc w:val="center"/>
              <w:rPr>
                <w:rFonts w:ascii="宋体" w:hAnsi="宋体" w:cs="宋体"/>
                <w:color w:val="auto"/>
                <w:szCs w:val="21"/>
                <w:highlight w:val="none"/>
              </w:rPr>
            </w:pPr>
            <w:r>
              <w:rPr>
                <w:rFonts w:hint="eastAsia" w:ascii="宋体" w:hAnsi="宋体" w:cs="宋体"/>
                <w:color w:val="auto"/>
                <w:szCs w:val="21"/>
                <w:highlight w:val="none"/>
              </w:rPr>
              <w:t>1000≤Y＜5000</w:t>
            </w:r>
          </w:p>
        </w:tc>
        <w:tc>
          <w:tcPr>
            <w:tcW w:w="1993" w:type="dxa"/>
            <w:tcBorders>
              <w:top w:val="nil"/>
              <w:left w:val="nil"/>
              <w:bottom w:val="single" w:color="999999" w:sz="6" w:space="0"/>
              <w:right w:val="single" w:color="999999" w:sz="6" w:space="0"/>
            </w:tcBorders>
            <w:tcMar>
              <w:top w:w="0" w:type="dxa"/>
              <w:left w:w="105" w:type="dxa"/>
              <w:bottom w:w="0" w:type="dxa"/>
              <w:right w:w="105" w:type="dxa"/>
            </w:tcMar>
            <w:vAlign w:val="center"/>
          </w:tcPr>
          <w:p w14:paraId="2C5FD3B3">
            <w:pPr>
              <w:widowControl/>
              <w:jc w:val="center"/>
              <w:rPr>
                <w:rFonts w:ascii="宋体" w:hAnsi="宋体" w:cs="宋体"/>
                <w:color w:val="auto"/>
                <w:szCs w:val="21"/>
                <w:highlight w:val="none"/>
              </w:rPr>
            </w:pPr>
            <w:r>
              <w:rPr>
                <w:rFonts w:hint="eastAsia" w:ascii="宋体" w:hAnsi="宋体" w:cs="宋体"/>
                <w:color w:val="auto"/>
                <w:szCs w:val="21"/>
                <w:highlight w:val="none"/>
              </w:rPr>
              <w:t>500≤Y＜1000</w:t>
            </w:r>
          </w:p>
        </w:tc>
        <w:tc>
          <w:tcPr>
            <w:tcW w:w="1271" w:type="dxa"/>
            <w:tcBorders>
              <w:top w:val="nil"/>
              <w:left w:val="nil"/>
              <w:bottom w:val="single" w:color="999999" w:sz="6" w:space="0"/>
              <w:right w:val="single" w:color="999999" w:sz="6" w:space="0"/>
            </w:tcBorders>
            <w:tcMar>
              <w:top w:w="0" w:type="dxa"/>
              <w:left w:w="105" w:type="dxa"/>
              <w:bottom w:w="0" w:type="dxa"/>
              <w:right w:w="105" w:type="dxa"/>
            </w:tcMar>
            <w:vAlign w:val="center"/>
          </w:tcPr>
          <w:p w14:paraId="734954FD">
            <w:pPr>
              <w:widowControl/>
              <w:jc w:val="center"/>
              <w:rPr>
                <w:rFonts w:ascii="宋体" w:hAnsi="宋体" w:cs="宋体"/>
                <w:color w:val="auto"/>
                <w:szCs w:val="21"/>
                <w:highlight w:val="none"/>
              </w:rPr>
            </w:pPr>
            <w:r>
              <w:rPr>
                <w:rFonts w:hint="eastAsia" w:ascii="宋体" w:hAnsi="宋体" w:cs="宋体"/>
                <w:color w:val="auto"/>
                <w:szCs w:val="21"/>
                <w:highlight w:val="none"/>
              </w:rPr>
              <w:t>Y＜500</w:t>
            </w:r>
          </w:p>
        </w:tc>
      </w:tr>
      <w:tr w14:paraId="40A00A2A">
        <w:tblPrEx>
          <w:tblBorders>
            <w:top w:val="single" w:color="999999" w:sz="6" w:space="0"/>
            <w:left w:val="single" w:color="999999" w:sz="6" w:space="0"/>
            <w:bottom w:val="none" w:color="000000" w:sz="0" w:space="0"/>
            <w:right w:val="none" w:color="000000" w:sz="0" w:space="0"/>
            <w:insideH w:val="none" w:color="000000" w:sz="0" w:space="0"/>
            <w:insideV w:val="none" w:color="000000" w:sz="0" w:space="0"/>
          </w:tblBorders>
          <w:tblCellMar>
            <w:top w:w="0" w:type="dxa"/>
            <w:left w:w="108" w:type="dxa"/>
            <w:bottom w:w="0" w:type="dxa"/>
            <w:right w:w="108" w:type="dxa"/>
          </w:tblCellMar>
        </w:tblPrEx>
        <w:trPr>
          <w:trHeight w:val="225" w:hRule="atLeast"/>
          <w:tblCellSpacing w:w="15" w:type="dxa"/>
          <w:jc w:val="center"/>
        </w:trPr>
        <w:tc>
          <w:tcPr>
            <w:tcW w:w="1932" w:type="dxa"/>
            <w:vMerge w:val="restart"/>
            <w:tcBorders>
              <w:top w:val="nil"/>
              <w:left w:val="single" w:color="000000" w:sz="6" w:space="0"/>
              <w:bottom w:val="single" w:color="999999" w:sz="6" w:space="0"/>
              <w:right w:val="single" w:color="999999" w:sz="6" w:space="0"/>
            </w:tcBorders>
            <w:tcMar>
              <w:top w:w="0" w:type="dxa"/>
              <w:left w:w="105" w:type="dxa"/>
              <w:bottom w:w="0" w:type="dxa"/>
              <w:right w:w="105" w:type="dxa"/>
            </w:tcMar>
            <w:vAlign w:val="center"/>
          </w:tcPr>
          <w:p w14:paraId="5C14809D">
            <w:pPr>
              <w:widowControl/>
              <w:jc w:val="center"/>
              <w:rPr>
                <w:rFonts w:ascii="宋体" w:hAnsi="宋体" w:cs="宋体"/>
                <w:color w:val="auto"/>
                <w:szCs w:val="21"/>
                <w:highlight w:val="none"/>
              </w:rPr>
            </w:pPr>
            <w:r>
              <w:rPr>
                <w:rFonts w:hint="eastAsia" w:ascii="宋体" w:hAnsi="宋体" w:cs="宋体"/>
                <w:color w:val="auto"/>
                <w:szCs w:val="21"/>
                <w:highlight w:val="none"/>
              </w:rPr>
              <w:t>租赁和商务服务业</w:t>
            </w:r>
          </w:p>
        </w:tc>
        <w:tc>
          <w:tcPr>
            <w:tcW w:w="1729" w:type="dxa"/>
            <w:tcBorders>
              <w:top w:val="nil"/>
              <w:left w:val="nil"/>
              <w:bottom w:val="single" w:color="999999" w:sz="6" w:space="0"/>
              <w:right w:val="single" w:color="999999" w:sz="6" w:space="0"/>
            </w:tcBorders>
            <w:tcMar>
              <w:top w:w="0" w:type="dxa"/>
              <w:left w:w="105" w:type="dxa"/>
              <w:bottom w:w="0" w:type="dxa"/>
              <w:right w:w="105" w:type="dxa"/>
            </w:tcMar>
            <w:vAlign w:val="center"/>
          </w:tcPr>
          <w:p w14:paraId="1996E1DA">
            <w:pPr>
              <w:widowControl/>
              <w:jc w:val="center"/>
              <w:rPr>
                <w:rFonts w:ascii="宋体" w:hAnsi="宋体" w:cs="宋体"/>
                <w:color w:val="auto"/>
                <w:szCs w:val="21"/>
                <w:highlight w:val="none"/>
              </w:rPr>
            </w:pPr>
            <w:r>
              <w:rPr>
                <w:rFonts w:hint="eastAsia" w:ascii="宋体" w:hAnsi="宋体" w:cs="宋体"/>
                <w:color w:val="auto"/>
                <w:szCs w:val="21"/>
                <w:highlight w:val="none"/>
              </w:rPr>
              <w:t>从业人员（X）</w:t>
            </w:r>
          </w:p>
        </w:tc>
        <w:tc>
          <w:tcPr>
            <w:tcW w:w="1223" w:type="dxa"/>
            <w:tcBorders>
              <w:top w:val="nil"/>
              <w:left w:val="nil"/>
              <w:bottom w:val="single" w:color="999999" w:sz="6" w:space="0"/>
              <w:right w:val="single" w:color="999999" w:sz="6" w:space="0"/>
            </w:tcBorders>
            <w:tcMar>
              <w:top w:w="0" w:type="dxa"/>
              <w:left w:w="105" w:type="dxa"/>
              <w:bottom w:w="0" w:type="dxa"/>
              <w:right w:w="105" w:type="dxa"/>
            </w:tcMar>
            <w:vAlign w:val="center"/>
          </w:tcPr>
          <w:p w14:paraId="4C63215D">
            <w:pPr>
              <w:widowControl/>
              <w:jc w:val="center"/>
              <w:rPr>
                <w:rFonts w:ascii="宋体" w:hAnsi="宋体" w:cs="宋体"/>
                <w:color w:val="auto"/>
                <w:szCs w:val="21"/>
                <w:highlight w:val="none"/>
              </w:rPr>
            </w:pPr>
            <w:r>
              <w:rPr>
                <w:rFonts w:hint="eastAsia" w:ascii="宋体" w:hAnsi="宋体" w:cs="宋体"/>
                <w:color w:val="auto"/>
                <w:szCs w:val="21"/>
                <w:highlight w:val="none"/>
              </w:rPr>
              <w:t>人</w:t>
            </w:r>
          </w:p>
        </w:tc>
        <w:tc>
          <w:tcPr>
            <w:tcW w:w="1993" w:type="dxa"/>
            <w:tcBorders>
              <w:top w:val="nil"/>
              <w:left w:val="nil"/>
              <w:bottom w:val="single" w:color="999999" w:sz="6" w:space="0"/>
              <w:right w:val="single" w:color="999999" w:sz="6" w:space="0"/>
            </w:tcBorders>
            <w:tcMar>
              <w:top w:w="0" w:type="dxa"/>
              <w:left w:w="105" w:type="dxa"/>
              <w:bottom w:w="0" w:type="dxa"/>
              <w:right w:w="105" w:type="dxa"/>
            </w:tcMar>
            <w:vAlign w:val="center"/>
          </w:tcPr>
          <w:p w14:paraId="1203DD55">
            <w:pPr>
              <w:widowControl/>
              <w:jc w:val="center"/>
              <w:rPr>
                <w:rFonts w:ascii="宋体" w:hAnsi="宋体" w:cs="宋体"/>
                <w:color w:val="auto"/>
                <w:szCs w:val="21"/>
                <w:highlight w:val="none"/>
              </w:rPr>
            </w:pPr>
            <w:r>
              <w:rPr>
                <w:rFonts w:hint="eastAsia" w:ascii="宋体" w:hAnsi="宋体" w:cs="宋体"/>
                <w:color w:val="auto"/>
                <w:szCs w:val="21"/>
                <w:highlight w:val="none"/>
              </w:rPr>
              <w:t>100≤X＜300</w:t>
            </w:r>
          </w:p>
        </w:tc>
        <w:tc>
          <w:tcPr>
            <w:tcW w:w="1993" w:type="dxa"/>
            <w:tcBorders>
              <w:top w:val="nil"/>
              <w:left w:val="nil"/>
              <w:bottom w:val="single" w:color="999999" w:sz="6" w:space="0"/>
              <w:right w:val="single" w:color="999999" w:sz="6" w:space="0"/>
            </w:tcBorders>
            <w:tcMar>
              <w:top w:w="0" w:type="dxa"/>
              <w:left w:w="105" w:type="dxa"/>
              <w:bottom w:w="0" w:type="dxa"/>
              <w:right w:w="105" w:type="dxa"/>
            </w:tcMar>
            <w:vAlign w:val="center"/>
          </w:tcPr>
          <w:p w14:paraId="394EB29D">
            <w:pPr>
              <w:widowControl/>
              <w:jc w:val="center"/>
              <w:rPr>
                <w:rFonts w:ascii="宋体" w:hAnsi="宋体" w:cs="宋体"/>
                <w:color w:val="auto"/>
                <w:szCs w:val="21"/>
                <w:highlight w:val="none"/>
              </w:rPr>
            </w:pPr>
            <w:r>
              <w:rPr>
                <w:rFonts w:hint="eastAsia" w:ascii="宋体" w:hAnsi="宋体" w:cs="宋体"/>
                <w:color w:val="auto"/>
                <w:szCs w:val="21"/>
                <w:highlight w:val="none"/>
              </w:rPr>
              <w:t>10≤X＜100</w:t>
            </w:r>
          </w:p>
        </w:tc>
        <w:tc>
          <w:tcPr>
            <w:tcW w:w="1271" w:type="dxa"/>
            <w:tcBorders>
              <w:top w:val="nil"/>
              <w:left w:val="nil"/>
              <w:bottom w:val="single" w:color="999999" w:sz="6" w:space="0"/>
              <w:right w:val="single" w:color="999999" w:sz="6" w:space="0"/>
            </w:tcBorders>
            <w:tcMar>
              <w:top w:w="0" w:type="dxa"/>
              <w:left w:w="105" w:type="dxa"/>
              <w:bottom w:w="0" w:type="dxa"/>
              <w:right w:w="105" w:type="dxa"/>
            </w:tcMar>
            <w:vAlign w:val="center"/>
          </w:tcPr>
          <w:p w14:paraId="1B26F55F">
            <w:pPr>
              <w:widowControl/>
              <w:jc w:val="center"/>
              <w:rPr>
                <w:rFonts w:ascii="宋体" w:hAnsi="宋体" w:cs="宋体"/>
                <w:color w:val="auto"/>
                <w:szCs w:val="21"/>
                <w:highlight w:val="none"/>
              </w:rPr>
            </w:pPr>
            <w:r>
              <w:rPr>
                <w:rFonts w:hint="eastAsia" w:ascii="宋体" w:hAnsi="宋体" w:cs="宋体"/>
                <w:color w:val="auto"/>
                <w:szCs w:val="21"/>
                <w:highlight w:val="none"/>
              </w:rPr>
              <w:t>X＜10</w:t>
            </w:r>
          </w:p>
        </w:tc>
      </w:tr>
      <w:tr w14:paraId="0A7FFB53">
        <w:tblPrEx>
          <w:tblBorders>
            <w:top w:val="single" w:color="999999" w:sz="6" w:space="0"/>
            <w:left w:val="single" w:color="999999" w:sz="6" w:space="0"/>
            <w:bottom w:val="none" w:color="000000" w:sz="0" w:space="0"/>
            <w:right w:val="none" w:color="000000" w:sz="0" w:space="0"/>
            <w:insideH w:val="none" w:color="000000" w:sz="0" w:space="0"/>
            <w:insideV w:val="none" w:color="000000" w:sz="0" w:space="0"/>
          </w:tblBorders>
          <w:tblCellMar>
            <w:top w:w="0" w:type="dxa"/>
            <w:left w:w="108" w:type="dxa"/>
            <w:bottom w:w="0" w:type="dxa"/>
            <w:right w:w="108" w:type="dxa"/>
          </w:tblCellMar>
        </w:tblPrEx>
        <w:trPr>
          <w:trHeight w:val="225" w:hRule="atLeast"/>
          <w:tblCellSpacing w:w="15" w:type="dxa"/>
          <w:jc w:val="center"/>
        </w:trPr>
        <w:tc>
          <w:tcPr>
            <w:tcW w:w="1932" w:type="dxa"/>
            <w:vMerge w:val="continue"/>
            <w:tcBorders>
              <w:top w:val="nil"/>
              <w:left w:val="single" w:color="000000" w:sz="6" w:space="0"/>
              <w:bottom w:val="single" w:color="999999" w:sz="6" w:space="0"/>
              <w:right w:val="single" w:color="999999" w:sz="6" w:space="0"/>
            </w:tcBorders>
            <w:vAlign w:val="center"/>
          </w:tcPr>
          <w:p w14:paraId="56B2C021">
            <w:pPr>
              <w:widowControl/>
              <w:jc w:val="center"/>
              <w:rPr>
                <w:rFonts w:ascii="宋体" w:hAnsi="宋体" w:cs="宋体"/>
                <w:color w:val="auto"/>
                <w:szCs w:val="21"/>
                <w:highlight w:val="none"/>
              </w:rPr>
            </w:pPr>
          </w:p>
        </w:tc>
        <w:tc>
          <w:tcPr>
            <w:tcW w:w="1729" w:type="dxa"/>
            <w:tcBorders>
              <w:top w:val="nil"/>
              <w:left w:val="nil"/>
              <w:bottom w:val="single" w:color="999999" w:sz="6" w:space="0"/>
              <w:right w:val="single" w:color="999999" w:sz="6" w:space="0"/>
            </w:tcBorders>
            <w:tcMar>
              <w:top w:w="0" w:type="dxa"/>
              <w:left w:w="105" w:type="dxa"/>
              <w:bottom w:w="0" w:type="dxa"/>
              <w:right w:w="105" w:type="dxa"/>
            </w:tcMar>
            <w:vAlign w:val="center"/>
          </w:tcPr>
          <w:p w14:paraId="228187C9">
            <w:pPr>
              <w:widowControl/>
              <w:jc w:val="center"/>
              <w:rPr>
                <w:rFonts w:ascii="宋体" w:hAnsi="宋体" w:cs="宋体"/>
                <w:color w:val="auto"/>
                <w:szCs w:val="21"/>
                <w:highlight w:val="none"/>
              </w:rPr>
            </w:pPr>
            <w:r>
              <w:rPr>
                <w:rFonts w:hint="eastAsia" w:ascii="宋体" w:hAnsi="宋体" w:cs="宋体"/>
                <w:color w:val="auto"/>
                <w:szCs w:val="21"/>
                <w:highlight w:val="none"/>
              </w:rPr>
              <w:t>资产总额（Z）</w:t>
            </w:r>
          </w:p>
        </w:tc>
        <w:tc>
          <w:tcPr>
            <w:tcW w:w="1223" w:type="dxa"/>
            <w:tcBorders>
              <w:top w:val="nil"/>
              <w:left w:val="nil"/>
              <w:bottom w:val="single" w:color="999999" w:sz="6" w:space="0"/>
              <w:right w:val="single" w:color="999999" w:sz="6" w:space="0"/>
            </w:tcBorders>
            <w:tcMar>
              <w:top w:w="0" w:type="dxa"/>
              <w:left w:w="105" w:type="dxa"/>
              <w:bottom w:w="0" w:type="dxa"/>
              <w:right w:w="105" w:type="dxa"/>
            </w:tcMar>
            <w:vAlign w:val="center"/>
          </w:tcPr>
          <w:p w14:paraId="5E42DCAB">
            <w:pPr>
              <w:widowControl/>
              <w:jc w:val="center"/>
              <w:rPr>
                <w:rFonts w:ascii="宋体" w:hAnsi="宋体" w:cs="宋体"/>
                <w:color w:val="auto"/>
                <w:szCs w:val="21"/>
                <w:highlight w:val="none"/>
              </w:rPr>
            </w:pPr>
            <w:r>
              <w:rPr>
                <w:rFonts w:hint="eastAsia" w:ascii="宋体" w:hAnsi="宋体" w:cs="宋体"/>
                <w:color w:val="auto"/>
                <w:szCs w:val="21"/>
                <w:highlight w:val="none"/>
              </w:rPr>
              <w:t>万元</w:t>
            </w:r>
          </w:p>
        </w:tc>
        <w:tc>
          <w:tcPr>
            <w:tcW w:w="1993" w:type="dxa"/>
            <w:tcBorders>
              <w:top w:val="nil"/>
              <w:left w:val="nil"/>
              <w:bottom w:val="single" w:color="999999" w:sz="6" w:space="0"/>
              <w:right w:val="single" w:color="999999" w:sz="6" w:space="0"/>
            </w:tcBorders>
            <w:tcMar>
              <w:top w:w="0" w:type="dxa"/>
              <w:left w:w="105" w:type="dxa"/>
              <w:bottom w:w="0" w:type="dxa"/>
              <w:right w:w="105" w:type="dxa"/>
            </w:tcMar>
            <w:vAlign w:val="center"/>
          </w:tcPr>
          <w:p w14:paraId="4618843B">
            <w:pPr>
              <w:widowControl/>
              <w:jc w:val="center"/>
              <w:rPr>
                <w:rFonts w:ascii="宋体" w:hAnsi="宋体" w:cs="宋体"/>
                <w:color w:val="auto"/>
                <w:szCs w:val="21"/>
                <w:highlight w:val="none"/>
              </w:rPr>
            </w:pPr>
            <w:r>
              <w:rPr>
                <w:rFonts w:hint="eastAsia" w:ascii="宋体" w:hAnsi="宋体" w:cs="宋体"/>
                <w:color w:val="auto"/>
                <w:szCs w:val="21"/>
                <w:highlight w:val="none"/>
              </w:rPr>
              <w:t>8000≤Z＜120000</w:t>
            </w:r>
          </w:p>
        </w:tc>
        <w:tc>
          <w:tcPr>
            <w:tcW w:w="1993" w:type="dxa"/>
            <w:tcBorders>
              <w:top w:val="nil"/>
              <w:left w:val="nil"/>
              <w:bottom w:val="single" w:color="999999" w:sz="6" w:space="0"/>
              <w:right w:val="single" w:color="999999" w:sz="6" w:space="0"/>
            </w:tcBorders>
            <w:tcMar>
              <w:top w:w="0" w:type="dxa"/>
              <w:left w:w="105" w:type="dxa"/>
              <w:bottom w:w="0" w:type="dxa"/>
              <w:right w:w="105" w:type="dxa"/>
            </w:tcMar>
            <w:vAlign w:val="center"/>
          </w:tcPr>
          <w:p w14:paraId="3595ABCB">
            <w:pPr>
              <w:widowControl/>
              <w:jc w:val="center"/>
              <w:rPr>
                <w:rFonts w:ascii="宋体" w:hAnsi="宋体" w:cs="宋体"/>
                <w:color w:val="auto"/>
                <w:szCs w:val="21"/>
                <w:highlight w:val="none"/>
              </w:rPr>
            </w:pPr>
            <w:r>
              <w:rPr>
                <w:rFonts w:hint="eastAsia" w:ascii="宋体" w:hAnsi="宋体" w:cs="宋体"/>
                <w:color w:val="auto"/>
                <w:szCs w:val="21"/>
                <w:highlight w:val="none"/>
              </w:rPr>
              <w:t>100≤Z＜8000</w:t>
            </w:r>
          </w:p>
        </w:tc>
        <w:tc>
          <w:tcPr>
            <w:tcW w:w="1271" w:type="dxa"/>
            <w:tcBorders>
              <w:top w:val="nil"/>
              <w:left w:val="nil"/>
              <w:bottom w:val="single" w:color="999999" w:sz="6" w:space="0"/>
              <w:right w:val="single" w:color="999999" w:sz="6" w:space="0"/>
            </w:tcBorders>
            <w:tcMar>
              <w:top w:w="0" w:type="dxa"/>
              <w:left w:w="105" w:type="dxa"/>
              <w:bottom w:w="0" w:type="dxa"/>
              <w:right w:w="105" w:type="dxa"/>
            </w:tcMar>
            <w:vAlign w:val="center"/>
          </w:tcPr>
          <w:p w14:paraId="49EC54DA">
            <w:pPr>
              <w:widowControl/>
              <w:jc w:val="center"/>
              <w:rPr>
                <w:rFonts w:ascii="宋体" w:hAnsi="宋体" w:cs="宋体"/>
                <w:color w:val="auto"/>
                <w:szCs w:val="21"/>
                <w:highlight w:val="none"/>
              </w:rPr>
            </w:pPr>
            <w:r>
              <w:rPr>
                <w:rFonts w:hint="eastAsia" w:ascii="宋体" w:hAnsi="宋体" w:cs="宋体"/>
                <w:color w:val="auto"/>
                <w:szCs w:val="21"/>
                <w:highlight w:val="none"/>
              </w:rPr>
              <w:t>Y＜100</w:t>
            </w:r>
          </w:p>
        </w:tc>
      </w:tr>
      <w:tr w14:paraId="13CAA3D4">
        <w:tblPrEx>
          <w:tblBorders>
            <w:top w:val="single" w:color="999999" w:sz="6" w:space="0"/>
            <w:left w:val="single" w:color="999999" w:sz="6" w:space="0"/>
            <w:bottom w:val="none" w:color="000000" w:sz="0" w:space="0"/>
            <w:right w:val="none" w:color="000000" w:sz="0" w:space="0"/>
            <w:insideH w:val="none" w:color="000000" w:sz="0" w:space="0"/>
            <w:insideV w:val="none" w:color="000000" w:sz="0" w:space="0"/>
          </w:tblBorders>
          <w:tblCellMar>
            <w:top w:w="0" w:type="dxa"/>
            <w:left w:w="108" w:type="dxa"/>
            <w:bottom w:w="0" w:type="dxa"/>
            <w:right w:w="108" w:type="dxa"/>
          </w:tblCellMar>
        </w:tblPrEx>
        <w:trPr>
          <w:trHeight w:val="225" w:hRule="atLeast"/>
          <w:tblCellSpacing w:w="15" w:type="dxa"/>
          <w:jc w:val="center"/>
        </w:trPr>
        <w:tc>
          <w:tcPr>
            <w:tcW w:w="1932" w:type="dxa"/>
            <w:tcBorders>
              <w:top w:val="nil"/>
              <w:left w:val="single" w:color="000000" w:sz="6" w:space="0"/>
              <w:bottom w:val="single" w:color="999999" w:sz="6" w:space="0"/>
              <w:right w:val="single" w:color="999999" w:sz="6" w:space="0"/>
            </w:tcBorders>
            <w:tcMar>
              <w:top w:w="0" w:type="dxa"/>
              <w:left w:w="105" w:type="dxa"/>
              <w:bottom w:w="0" w:type="dxa"/>
              <w:right w:w="105" w:type="dxa"/>
            </w:tcMar>
            <w:vAlign w:val="center"/>
          </w:tcPr>
          <w:p w14:paraId="6AD9679B">
            <w:pPr>
              <w:widowControl/>
              <w:jc w:val="center"/>
              <w:rPr>
                <w:rFonts w:ascii="宋体" w:hAnsi="宋体" w:cs="宋体"/>
                <w:color w:val="auto"/>
                <w:szCs w:val="21"/>
                <w:highlight w:val="none"/>
              </w:rPr>
            </w:pPr>
            <w:r>
              <w:rPr>
                <w:rFonts w:hint="eastAsia" w:ascii="宋体" w:hAnsi="宋体" w:cs="宋体"/>
                <w:color w:val="auto"/>
                <w:szCs w:val="21"/>
                <w:highlight w:val="none"/>
              </w:rPr>
              <w:t>其他未列明行业</w:t>
            </w:r>
          </w:p>
        </w:tc>
        <w:tc>
          <w:tcPr>
            <w:tcW w:w="1729" w:type="dxa"/>
            <w:tcBorders>
              <w:top w:val="nil"/>
              <w:left w:val="nil"/>
              <w:bottom w:val="single" w:color="999999" w:sz="6" w:space="0"/>
              <w:right w:val="single" w:color="999999" w:sz="6" w:space="0"/>
            </w:tcBorders>
            <w:tcMar>
              <w:top w:w="0" w:type="dxa"/>
              <w:left w:w="105" w:type="dxa"/>
              <w:bottom w:w="0" w:type="dxa"/>
              <w:right w:w="105" w:type="dxa"/>
            </w:tcMar>
            <w:vAlign w:val="center"/>
          </w:tcPr>
          <w:p w14:paraId="316897F3">
            <w:pPr>
              <w:widowControl/>
              <w:jc w:val="center"/>
              <w:rPr>
                <w:rFonts w:ascii="宋体" w:hAnsi="宋体" w:cs="宋体"/>
                <w:color w:val="auto"/>
                <w:szCs w:val="21"/>
                <w:highlight w:val="none"/>
              </w:rPr>
            </w:pPr>
            <w:r>
              <w:rPr>
                <w:rFonts w:hint="eastAsia" w:ascii="宋体" w:hAnsi="宋体" w:cs="宋体"/>
                <w:color w:val="auto"/>
                <w:szCs w:val="21"/>
                <w:highlight w:val="none"/>
              </w:rPr>
              <w:t>从业人员（X）</w:t>
            </w:r>
          </w:p>
        </w:tc>
        <w:tc>
          <w:tcPr>
            <w:tcW w:w="1223" w:type="dxa"/>
            <w:tcBorders>
              <w:top w:val="nil"/>
              <w:left w:val="nil"/>
              <w:bottom w:val="single" w:color="999999" w:sz="6" w:space="0"/>
              <w:right w:val="single" w:color="999999" w:sz="6" w:space="0"/>
            </w:tcBorders>
            <w:tcMar>
              <w:top w:w="0" w:type="dxa"/>
              <w:left w:w="105" w:type="dxa"/>
              <w:bottom w:w="0" w:type="dxa"/>
              <w:right w:w="105" w:type="dxa"/>
            </w:tcMar>
            <w:vAlign w:val="center"/>
          </w:tcPr>
          <w:p w14:paraId="149A1BD3">
            <w:pPr>
              <w:widowControl/>
              <w:jc w:val="center"/>
              <w:rPr>
                <w:rFonts w:ascii="宋体" w:hAnsi="宋体" w:cs="宋体"/>
                <w:color w:val="auto"/>
                <w:szCs w:val="21"/>
                <w:highlight w:val="none"/>
              </w:rPr>
            </w:pPr>
            <w:r>
              <w:rPr>
                <w:rFonts w:hint="eastAsia" w:ascii="宋体" w:hAnsi="宋体" w:cs="宋体"/>
                <w:color w:val="auto"/>
                <w:szCs w:val="21"/>
                <w:highlight w:val="none"/>
              </w:rPr>
              <w:t>人</w:t>
            </w:r>
          </w:p>
        </w:tc>
        <w:tc>
          <w:tcPr>
            <w:tcW w:w="1993" w:type="dxa"/>
            <w:tcBorders>
              <w:top w:val="nil"/>
              <w:left w:val="nil"/>
              <w:bottom w:val="single" w:color="999999" w:sz="6" w:space="0"/>
              <w:right w:val="single" w:color="999999" w:sz="6" w:space="0"/>
            </w:tcBorders>
            <w:tcMar>
              <w:top w:w="0" w:type="dxa"/>
              <w:left w:w="105" w:type="dxa"/>
              <w:bottom w:w="0" w:type="dxa"/>
              <w:right w:w="105" w:type="dxa"/>
            </w:tcMar>
            <w:vAlign w:val="center"/>
          </w:tcPr>
          <w:p w14:paraId="772A1942">
            <w:pPr>
              <w:widowControl/>
              <w:jc w:val="center"/>
              <w:rPr>
                <w:rFonts w:ascii="宋体" w:hAnsi="宋体" w:cs="宋体"/>
                <w:color w:val="auto"/>
                <w:szCs w:val="21"/>
                <w:highlight w:val="none"/>
              </w:rPr>
            </w:pPr>
            <w:r>
              <w:rPr>
                <w:rFonts w:hint="eastAsia" w:ascii="宋体" w:hAnsi="宋体" w:cs="宋体"/>
                <w:color w:val="auto"/>
                <w:szCs w:val="21"/>
                <w:highlight w:val="none"/>
              </w:rPr>
              <w:t>100≤X＜300</w:t>
            </w:r>
          </w:p>
        </w:tc>
        <w:tc>
          <w:tcPr>
            <w:tcW w:w="1993" w:type="dxa"/>
            <w:tcBorders>
              <w:top w:val="nil"/>
              <w:left w:val="nil"/>
              <w:bottom w:val="single" w:color="999999" w:sz="6" w:space="0"/>
              <w:right w:val="single" w:color="999999" w:sz="6" w:space="0"/>
            </w:tcBorders>
            <w:tcMar>
              <w:top w:w="0" w:type="dxa"/>
              <w:left w:w="105" w:type="dxa"/>
              <w:bottom w:w="0" w:type="dxa"/>
              <w:right w:w="105" w:type="dxa"/>
            </w:tcMar>
            <w:vAlign w:val="center"/>
          </w:tcPr>
          <w:p w14:paraId="2517EE3E">
            <w:pPr>
              <w:widowControl/>
              <w:jc w:val="center"/>
              <w:rPr>
                <w:rFonts w:ascii="宋体" w:hAnsi="宋体" w:cs="宋体"/>
                <w:color w:val="auto"/>
                <w:szCs w:val="21"/>
                <w:highlight w:val="none"/>
              </w:rPr>
            </w:pPr>
            <w:r>
              <w:rPr>
                <w:rFonts w:hint="eastAsia" w:ascii="宋体" w:hAnsi="宋体" w:cs="宋体"/>
                <w:color w:val="auto"/>
                <w:szCs w:val="21"/>
                <w:highlight w:val="none"/>
              </w:rPr>
              <w:t>10≤X＜100</w:t>
            </w:r>
          </w:p>
        </w:tc>
        <w:tc>
          <w:tcPr>
            <w:tcW w:w="1271" w:type="dxa"/>
            <w:tcBorders>
              <w:top w:val="nil"/>
              <w:left w:val="nil"/>
              <w:bottom w:val="single" w:color="999999" w:sz="6" w:space="0"/>
              <w:right w:val="single" w:color="999999" w:sz="6" w:space="0"/>
            </w:tcBorders>
            <w:tcMar>
              <w:top w:w="0" w:type="dxa"/>
              <w:left w:w="105" w:type="dxa"/>
              <w:bottom w:w="0" w:type="dxa"/>
              <w:right w:w="105" w:type="dxa"/>
            </w:tcMar>
            <w:vAlign w:val="center"/>
          </w:tcPr>
          <w:p w14:paraId="221B7E57">
            <w:pPr>
              <w:widowControl/>
              <w:jc w:val="center"/>
              <w:rPr>
                <w:rFonts w:ascii="宋体" w:hAnsi="宋体" w:cs="宋体"/>
                <w:color w:val="auto"/>
                <w:szCs w:val="21"/>
                <w:highlight w:val="none"/>
              </w:rPr>
            </w:pPr>
            <w:r>
              <w:rPr>
                <w:rFonts w:hint="eastAsia" w:ascii="宋体" w:hAnsi="宋体" w:cs="宋体"/>
                <w:color w:val="auto"/>
                <w:szCs w:val="21"/>
                <w:highlight w:val="none"/>
              </w:rPr>
              <w:t>X＜10</w:t>
            </w:r>
          </w:p>
        </w:tc>
      </w:tr>
    </w:tbl>
    <w:p w14:paraId="5FFBB5C9">
      <w:pPr>
        <w:pStyle w:val="17"/>
        <w:widowControl/>
        <w:ind w:firstLine="422" w:firstLineChars="200"/>
        <w:rPr>
          <w:rStyle w:val="22"/>
          <w:rFonts w:ascii="宋体" w:hAnsi="宋体" w:cs="宋体"/>
          <w:color w:val="auto"/>
          <w:sz w:val="21"/>
          <w:szCs w:val="21"/>
          <w:highlight w:val="none"/>
        </w:rPr>
      </w:pPr>
      <w:r>
        <w:rPr>
          <w:rStyle w:val="22"/>
          <w:rFonts w:hint="eastAsia" w:ascii="宋体" w:hAnsi="宋体" w:cs="宋体"/>
          <w:color w:val="auto"/>
          <w:kern w:val="2"/>
          <w:sz w:val="21"/>
          <w:szCs w:val="21"/>
          <w:highlight w:val="none"/>
        </w:rPr>
        <w:t>说明：上述标准参照《关于印发中小企业划型标准规定的通知》（工信部联企业[2011]300号），大型、中型和小型企业须同时满足所列指标的下限，否则下划一档；微型企业只须满足所列指标中的一项即可。</w:t>
      </w:r>
    </w:p>
    <w:p w14:paraId="5679BB95">
      <w:pPr>
        <w:pStyle w:val="17"/>
        <w:widowControl/>
        <w:ind w:firstLine="480" w:firstLineChars="200"/>
        <w:rPr>
          <w:rFonts w:ascii="宋体" w:hAnsi="宋体" w:cs="宋体"/>
          <w:color w:val="auto"/>
          <w:highlight w:val="none"/>
        </w:rPr>
      </w:pPr>
      <w:r>
        <w:rPr>
          <w:rFonts w:hint="eastAsia" w:ascii="宋体" w:hAnsi="宋体" w:cs="宋体"/>
          <w:color w:val="auto"/>
          <w:highlight w:val="none"/>
        </w:rPr>
        <w:br w:type="page"/>
      </w:r>
    </w:p>
    <w:p w14:paraId="171E1B9F">
      <w:pPr>
        <w:pageBreakBefore w:val="0"/>
        <w:kinsoku/>
        <w:wordWrap/>
        <w:overflowPunct/>
        <w:topLinePunct w:val="0"/>
        <w:bidi w:val="0"/>
        <w:spacing w:line="360" w:lineRule="auto"/>
        <w:ind w:left="0" w:leftChars="0" w:right="0" w:rightChars="0"/>
        <w:jc w:val="center"/>
        <w:rPr>
          <w:rFonts w:hint="eastAsia" w:ascii="宋体" w:hAnsi="宋体" w:cs="宋体"/>
          <w:b/>
          <w:bCs/>
          <w:color w:val="auto"/>
          <w:sz w:val="24"/>
          <w:szCs w:val="24"/>
          <w:highlight w:val="none"/>
        </w:rPr>
      </w:pPr>
      <w:r>
        <w:rPr>
          <w:rFonts w:hint="eastAsia" w:ascii="宋体" w:hAnsi="宋体" w:cs="宋体"/>
          <w:b/>
          <w:bCs/>
          <w:color w:val="auto"/>
          <w:sz w:val="24"/>
          <w:szCs w:val="24"/>
          <w:highlight w:val="none"/>
        </w:rPr>
        <w:t>残疾人福利性单位声明函</w:t>
      </w:r>
    </w:p>
    <w:p w14:paraId="79166A17">
      <w:pPr>
        <w:ind w:firstLine="420"/>
        <w:rPr>
          <w:rFonts w:ascii="宋体" w:hAnsi="宋体" w:cs="宋体"/>
          <w:color w:val="auto"/>
          <w:szCs w:val="21"/>
          <w:highlight w:val="none"/>
        </w:rPr>
      </w:pPr>
      <w:r>
        <w:rPr>
          <w:rFonts w:hint="eastAsia" w:ascii="宋体" w:hAnsi="宋体" w:cs="宋体"/>
          <w:color w:val="auto"/>
          <w:szCs w:val="21"/>
          <w:highlight w:val="none"/>
        </w:rPr>
        <w:t>本单位郑重声明，根据《财政部 民政部 中国残疾人联合会关于促进残疾人就业政府采购政策的通知》（财库〔2017〕 141号）的规定，本单位为符合条件的残疾人福利性单位，且本单位参加______单位的采购文件编号为______的</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项目采购活动提供本单位制造的产品或服务（由本单位承担工程/提供服务），或者提供其他残疾人福利性单位制造的产品或服务（不包括使用非残疾人福利性单位注册商标的产品或服务）。</w:t>
      </w:r>
    </w:p>
    <w:p w14:paraId="6BF0F18F">
      <w:pPr>
        <w:ind w:firstLine="420"/>
        <w:rPr>
          <w:rFonts w:ascii="宋体" w:hAnsi="宋体" w:cs="宋体"/>
          <w:color w:val="auto"/>
          <w:szCs w:val="21"/>
          <w:highlight w:val="none"/>
        </w:rPr>
      </w:pPr>
      <w:r>
        <w:rPr>
          <w:rFonts w:hint="eastAsia" w:ascii="宋体" w:hAnsi="宋体" w:cs="宋体"/>
          <w:color w:val="auto"/>
          <w:szCs w:val="21"/>
          <w:highlight w:val="none"/>
        </w:rPr>
        <w:t>本单位在本次政府采购活动中提供的残疾人福利单位产品报价合计为人民币（大写）</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元整（￥：     ）。</w:t>
      </w:r>
    </w:p>
    <w:p w14:paraId="156FE8DF">
      <w:pPr>
        <w:ind w:firstLine="420"/>
        <w:rPr>
          <w:rFonts w:ascii="宋体" w:hAnsi="宋体" w:cs="宋体"/>
          <w:color w:val="auto"/>
          <w:szCs w:val="21"/>
          <w:highlight w:val="none"/>
        </w:rPr>
      </w:pPr>
      <w:r>
        <w:rPr>
          <w:rFonts w:hint="eastAsia" w:ascii="宋体" w:hAnsi="宋体" w:cs="宋体"/>
          <w:color w:val="auto"/>
          <w:szCs w:val="21"/>
          <w:highlight w:val="none"/>
        </w:rPr>
        <w:t>本单位对上述声明的真实性负责。如有虚假，将依法承担相应责任。</w:t>
      </w:r>
    </w:p>
    <w:p w14:paraId="01457879">
      <w:pPr>
        <w:ind w:firstLine="420"/>
        <w:rPr>
          <w:rFonts w:ascii="宋体" w:hAnsi="宋体" w:cs="宋体"/>
          <w:color w:val="auto"/>
          <w:szCs w:val="21"/>
          <w:highlight w:val="none"/>
        </w:rPr>
      </w:pPr>
    </w:p>
    <w:p w14:paraId="612B7C0B">
      <w:pPr>
        <w:ind w:firstLine="420"/>
        <w:rPr>
          <w:rFonts w:ascii="宋体" w:hAnsi="宋体" w:cs="宋体"/>
          <w:color w:val="auto"/>
          <w:szCs w:val="21"/>
          <w:highlight w:val="none"/>
        </w:rPr>
      </w:pPr>
      <w:r>
        <w:rPr>
          <w:rFonts w:hint="eastAsia" w:ascii="宋体" w:hAnsi="宋体" w:cs="宋体"/>
          <w:color w:val="auto"/>
          <w:szCs w:val="21"/>
          <w:highlight w:val="none"/>
        </w:rPr>
        <w:t>（备注：1、供应商如不提供此声明函，价格将不做相应扣除。2、成交供应商为残疾人福利单位的，此声明函将随成交结果同时公告，接受社会监督）</w:t>
      </w:r>
    </w:p>
    <w:p w14:paraId="5C4293C7">
      <w:pPr>
        <w:ind w:firstLine="444"/>
        <w:rPr>
          <w:rFonts w:ascii="宋体" w:hAnsi="宋体" w:cs="宋体"/>
          <w:color w:val="auto"/>
          <w:spacing w:val="6"/>
          <w:szCs w:val="21"/>
          <w:highlight w:val="none"/>
        </w:rPr>
      </w:pPr>
    </w:p>
    <w:p w14:paraId="012C202C">
      <w:pPr>
        <w:tabs>
          <w:tab w:val="left" w:pos="4860"/>
        </w:tabs>
        <w:ind w:right="1560" w:firstLine="444"/>
        <w:jc w:val="center"/>
        <w:rPr>
          <w:rFonts w:ascii="宋体" w:hAnsi="宋体" w:cs="宋体"/>
          <w:color w:val="auto"/>
          <w:szCs w:val="21"/>
          <w:highlight w:val="none"/>
        </w:rPr>
      </w:pPr>
      <w:r>
        <w:rPr>
          <w:rFonts w:hint="eastAsia" w:ascii="宋体" w:hAnsi="宋体" w:cs="宋体"/>
          <w:color w:val="auto"/>
          <w:spacing w:val="6"/>
          <w:szCs w:val="21"/>
          <w:highlight w:val="none"/>
        </w:rPr>
        <w:t xml:space="preserve">             </w:t>
      </w:r>
      <w:r>
        <w:rPr>
          <w:rFonts w:hint="eastAsia" w:ascii="宋体" w:hAnsi="宋体" w:cs="宋体"/>
          <w:color w:val="auto"/>
          <w:szCs w:val="21"/>
          <w:highlight w:val="none"/>
        </w:rPr>
        <w:t xml:space="preserve">               供应商全称（盖章）：</w:t>
      </w:r>
    </w:p>
    <w:p w14:paraId="14DAFA86">
      <w:pPr>
        <w:jc w:val="center"/>
        <w:rPr>
          <w:rFonts w:ascii="宋体" w:hAnsi="宋体" w:cs="宋体"/>
          <w:color w:val="auto"/>
          <w:szCs w:val="21"/>
          <w:highlight w:val="none"/>
        </w:rPr>
      </w:pPr>
      <w:r>
        <w:rPr>
          <w:rFonts w:hint="eastAsia" w:ascii="宋体" w:hAnsi="宋体" w:cs="宋体"/>
          <w:color w:val="auto"/>
          <w:szCs w:val="21"/>
          <w:highlight w:val="none"/>
        </w:rPr>
        <w:t xml:space="preserve">                              日  期：</w:t>
      </w:r>
    </w:p>
    <w:p w14:paraId="2FC9A58C">
      <w:pPr>
        <w:rPr>
          <w:rFonts w:ascii="宋体" w:hAnsi="宋体" w:cs="宋体"/>
          <w:color w:val="auto"/>
          <w:highlight w:val="none"/>
        </w:rPr>
      </w:pPr>
    </w:p>
    <w:p w14:paraId="65E0BA0C">
      <w:pPr>
        <w:widowControl/>
        <w:spacing w:line="240" w:lineRule="auto"/>
        <w:jc w:val="left"/>
        <w:rPr>
          <w:rFonts w:ascii="宋体" w:hAnsi="宋体" w:cs="宋体"/>
          <w:color w:val="auto"/>
          <w:highlight w:val="none"/>
        </w:rPr>
      </w:pPr>
      <w:r>
        <w:rPr>
          <w:rFonts w:hint="eastAsia" w:ascii="宋体" w:hAnsi="宋体" w:cs="宋体"/>
          <w:color w:val="auto"/>
          <w:highlight w:val="none"/>
        </w:rPr>
        <w:br w:type="page"/>
      </w:r>
    </w:p>
    <w:p w14:paraId="643D26CA">
      <w:pPr>
        <w:pageBreakBefore w:val="0"/>
        <w:kinsoku/>
        <w:wordWrap/>
        <w:overflowPunct/>
        <w:topLinePunct w:val="0"/>
        <w:bidi w:val="0"/>
        <w:spacing w:line="360" w:lineRule="auto"/>
        <w:ind w:left="0" w:leftChars="0" w:right="0" w:rightChars="0"/>
        <w:jc w:val="center"/>
        <w:rPr>
          <w:rFonts w:ascii="宋体" w:hAnsi="宋体" w:cs="宋体"/>
          <w:b/>
          <w:color w:val="auto"/>
          <w:sz w:val="24"/>
          <w:szCs w:val="24"/>
          <w:highlight w:val="none"/>
        </w:rPr>
      </w:pPr>
      <w:r>
        <w:rPr>
          <w:rFonts w:hint="eastAsia" w:ascii="宋体" w:hAnsi="宋体" w:cs="宋体"/>
          <w:b/>
          <w:color w:val="auto"/>
          <w:sz w:val="24"/>
          <w:szCs w:val="24"/>
          <w:highlight w:val="none"/>
        </w:rPr>
        <w:t>三、磋商响应报价表</w:t>
      </w:r>
    </w:p>
    <w:p w14:paraId="76D58C27">
      <w:pPr>
        <w:pageBreakBefore w:val="0"/>
        <w:kinsoku/>
        <w:wordWrap/>
        <w:overflowPunct/>
        <w:topLinePunct w:val="0"/>
        <w:bidi w:val="0"/>
        <w:spacing w:line="360" w:lineRule="auto"/>
        <w:ind w:left="0" w:leftChars="0" w:right="0" w:rightChars="0"/>
        <w:jc w:val="center"/>
        <w:rPr>
          <w:rFonts w:ascii="宋体" w:hAnsi="宋体" w:cs="宋体"/>
          <w:b/>
          <w:color w:val="auto"/>
          <w:szCs w:val="21"/>
          <w:highlight w:val="none"/>
        </w:rPr>
      </w:pPr>
    </w:p>
    <w:p w14:paraId="398DA1F7">
      <w:pPr>
        <w:pageBreakBefore w:val="0"/>
        <w:kinsoku/>
        <w:wordWrap/>
        <w:overflowPunct/>
        <w:topLinePunct w:val="0"/>
        <w:bidi w:val="0"/>
        <w:spacing w:line="360" w:lineRule="auto"/>
        <w:ind w:left="0" w:leftChars="0" w:right="0" w:rightChars="0"/>
        <w:rPr>
          <w:rFonts w:ascii="宋体" w:hAnsi="宋体" w:cs="宋体"/>
          <w:color w:val="auto"/>
          <w:highlight w:val="none"/>
        </w:rPr>
      </w:pPr>
      <w:r>
        <w:rPr>
          <w:rFonts w:hint="eastAsia" w:ascii="宋体" w:hAnsi="宋体" w:cs="宋体"/>
          <w:color w:val="auto"/>
          <w:highlight w:val="none"/>
        </w:rPr>
        <w:t xml:space="preserve">项目名称：               </w:t>
      </w:r>
    </w:p>
    <w:p w14:paraId="1883FAE0">
      <w:pPr>
        <w:pageBreakBefore w:val="0"/>
        <w:kinsoku/>
        <w:wordWrap/>
        <w:overflowPunct/>
        <w:topLinePunct w:val="0"/>
        <w:bidi w:val="0"/>
        <w:spacing w:line="360" w:lineRule="auto"/>
        <w:ind w:left="0" w:leftChars="0" w:right="0" w:rightChars="0"/>
        <w:rPr>
          <w:rFonts w:ascii="宋体" w:hAnsi="宋体" w:cs="宋体"/>
          <w:color w:val="auto"/>
          <w:highlight w:val="none"/>
        </w:rPr>
      </w:pPr>
      <w:r>
        <w:rPr>
          <w:rFonts w:hint="eastAsia" w:ascii="宋体" w:hAnsi="宋体" w:cs="宋体"/>
          <w:color w:val="auto"/>
          <w:highlight w:val="none"/>
        </w:rPr>
        <w:t xml:space="preserve">项目编号： </w:t>
      </w:r>
    </w:p>
    <w:tbl>
      <w:tblPr>
        <w:tblStyle w:val="19"/>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99"/>
        <w:gridCol w:w="5292"/>
        <w:gridCol w:w="1936"/>
      </w:tblGrid>
      <w:tr w14:paraId="7D8C91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80" w:hRule="exact"/>
          <w:jc w:val="center"/>
        </w:trPr>
        <w:tc>
          <w:tcPr>
            <w:tcW w:w="1284" w:type="pct"/>
            <w:vAlign w:val="center"/>
          </w:tcPr>
          <w:p w14:paraId="77B61C67">
            <w:pPr>
              <w:pageBreakBefore w:val="0"/>
              <w:kinsoku/>
              <w:wordWrap/>
              <w:overflowPunct/>
              <w:topLinePunct w:val="0"/>
              <w:bidi w:val="0"/>
              <w:spacing w:line="360" w:lineRule="auto"/>
              <w:ind w:left="0" w:leftChars="0" w:right="0" w:rightChars="0"/>
              <w:jc w:val="center"/>
              <w:rPr>
                <w:rFonts w:ascii="宋体" w:hAnsi="宋体" w:cs="宋体"/>
                <w:color w:val="auto"/>
                <w:highlight w:val="none"/>
              </w:rPr>
            </w:pPr>
            <w:r>
              <w:rPr>
                <w:rFonts w:hint="eastAsia" w:ascii="宋体" w:hAnsi="宋体" w:cs="宋体"/>
                <w:color w:val="auto"/>
                <w:highlight w:val="none"/>
              </w:rPr>
              <w:t>名  称</w:t>
            </w:r>
          </w:p>
        </w:tc>
        <w:tc>
          <w:tcPr>
            <w:tcW w:w="2719" w:type="pct"/>
            <w:vAlign w:val="center"/>
          </w:tcPr>
          <w:p w14:paraId="2B3051D0">
            <w:pPr>
              <w:pageBreakBefore w:val="0"/>
              <w:kinsoku/>
              <w:wordWrap/>
              <w:overflowPunct/>
              <w:topLinePunct w:val="0"/>
              <w:bidi w:val="0"/>
              <w:spacing w:line="360" w:lineRule="auto"/>
              <w:ind w:left="0" w:leftChars="0" w:right="0" w:rightChars="0"/>
              <w:jc w:val="center"/>
              <w:rPr>
                <w:rFonts w:ascii="宋体" w:hAnsi="宋体" w:cs="宋体"/>
                <w:color w:val="auto"/>
                <w:highlight w:val="none"/>
              </w:rPr>
            </w:pPr>
            <w:r>
              <w:rPr>
                <w:rFonts w:hint="eastAsia" w:ascii="宋体" w:hAnsi="宋体" w:cs="宋体"/>
                <w:color w:val="auto"/>
                <w:highlight w:val="none"/>
              </w:rPr>
              <w:t>第一轮报价（元）</w:t>
            </w:r>
          </w:p>
        </w:tc>
        <w:tc>
          <w:tcPr>
            <w:tcW w:w="995" w:type="pct"/>
            <w:vAlign w:val="center"/>
          </w:tcPr>
          <w:p w14:paraId="0E7E83E8">
            <w:pPr>
              <w:pageBreakBefore w:val="0"/>
              <w:kinsoku/>
              <w:wordWrap/>
              <w:overflowPunct/>
              <w:topLinePunct w:val="0"/>
              <w:bidi w:val="0"/>
              <w:spacing w:line="360" w:lineRule="auto"/>
              <w:ind w:left="0" w:leftChars="0" w:right="0" w:rightChars="0"/>
              <w:jc w:val="center"/>
              <w:rPr>
                <w:rFonts w:hint="eastAsia" w:ascii="宋体" w:hAnsi="宋体" w:cs="宋体"/>
                <w:color w:val="auto"/>
                <w:highlight w:val="none"/>
              </w:rPr>
            </w:pPr>
            <w:r>
              <w:rPr>
                <w:rFonts w:hint="eastAsia" w:ascii="宋体" w:hAnsi="宋体"/>
                <w:color w:val="auto"/>
                <w:szCs w:val="21"/>
                <w:highlight w:val="none"/>
              </w:rPr>
              <w:t>是否为小微企业</w:t>
            </w:r>
          </w:p>
        </w:tc>
      </w:tr>
      <w:tr w14:paraId="1CBCC4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4" w:hRule="exact"/>
          <w:jc w:val="center"/>
        </w:trPr>
        <w:tc>
          <w:tcPr>
            <w:tcW w:w="1284" w:type="pct"/>
            <w:vAlign w:val="center"/>
          </w:tcPr>
          <w:p w14:paraId="0994CBDF">
            <w:pPr>
              <w:pageBreakBefore w:val="0"/>
              <w:kinsoku/>
              <w:wordWrap/>
              <w:overflowPunct/>
              <w:topLinePunct w:val="0"/>
              <w:bidi w:val="0"/>
              <w:spacing w:line="360" w:lineRule="auto"/>
              <w:ind w:left="0" w:leftChars="0" w:right="0" w:rightChars="0"/>
              <w:jc w:val="center"/>
              <w:rPr>
                <w:rFonts w:ascii="宋体" w:hAnsi="宋体" w:cs="宋体"/>
                <w:b w:val="0"/>
                <w:bCs w:val="0"/>
                <w:color w:val="auto"/>
                <w:highlight w:val="none"/>
              </w:rPr>
            </w:pPr>
            <w:r>
              <w:rPr>
                <w:rFonts w:hint="eastAsia" w:ascii="宋体" w:hAnsi="宋体" w:cs="宋体"/>
                <w:color w:val="auto"/>
                <w:szCs w:val="21"/>
                <w:highlight w:val="none"/>
                <w:u w:val="none"/>
                <w:lang w:eastAsia="zh-CN"/>
              </w:rPr>
              <w:t>西区初中校地块文保方案设计服务</w:t>
            </w:r>
          </w:p>
        </w:tc>
        <w:tc>
          <w:tcPr>
            <w:tcW w:w="5415" w:type="dxa"/>
            <w:vAlign w:val="center"/>
          </w:tcPr>
          <w:p w14:paraId="50C93D90">
            <w:pPr>
              <w:spacing w:line="240" w:lineRule="auto"/>
              <w:jc w:val="center"/>
              <w:rPr>
                <w:rFonts w:ascii="宋体" w:hAnsi="宋体" w:cs="宋体"/>
                <w:color w:val="auto"/>
                <w:highlight w:val="none"/>
              </w:rPr>
            </w:pPr>
          </w:p>
          <w:p w14:paraId="40C45E0D">
            <w:pPr>
              <w:spacing w:line="240" w:lineRule="auto"/>
              <w:rPr>
                <w:rFonts w:ascii="宋体" w:hAnsi="宋体" w:cs="宋体"/>
                <w:color w:val="auto"/>
                <w:highlight w:val="none"/>
                <w:u w:val="single"/>
              </w:rPr>
            </w:pPr>
            <w:r>
              <w:rPr>
                <w:rFonts w:hint="eastAsia" w:ascii="宋体" w:hAnsi="宋体" w:cs="宋体"/>
                <w:color w:val="auto"/>
                <w:highlight w:val="none"/>
              </w:rPr>
              <w:t>大写：</w:t>
            </w:r>
            <w:r>
              <w:rPr>
                <w:rFonts w:hint="eastAsia" w:ascii="宋体" w:hAnsi="宋体" w:cs="宋体"/>
                <w:color w:val="auto"/>
                <w:highlight w:val="none"/>
                <w:u w:val="single"/>
              </w:rPr>
              <w:t xml:space="preserve">                </w:t>
            </w:r>
          </w:p>
          <w:p w14:paraId="3E0A1A13">
            <w:pPr>
              <w:spacing w:line="240" w:lineRule="auto"/>
              <w:jc w:val="center"/>
              <w:rPr>
                <w:rFonts w:ascii="宋体" w:hAnsi="宋体" w:cs="宋体"/>
                <w:color w:val="auto"/>
                <w:highlight w:val="none"/>
              </w:rPr>
            </w:pPr>
          </w:p>
          <w:p w14:paraId="0737414E">
            <w:pPr>
              <w:spacing w:line="240" w:lineRule="auto"/>
              <w:rPr>
                <w:rFonts w:ascii="宋体" w:hAnsi="宋体" w:cs="宋体"/>
                <w:color w:val="auto"/>
                <w:highlight w:val="none"/>
              </w:rPr>
            </w:pPr>
            <w:r>
              <w:rPr>
                <w:rFonts w:hint="eastAsia" w:ascii="宋体" w:hAnsi="宋体" w:cs="宋体"/>
                <w:color w:val="auto"/>
                <w:highlight w:val="none"/>
              </w:rPr>
              <w:t>小写：</w:t>
            </w:r>
            <w:r>
              <w:rPr>
                <w:rFonts w:hint="eastAsia" w:ascii="宋体" w:hAnsi="宋体" w:cs="宋体"/>
                <w:color w:val="auto"/>
                <w:highlight w:val="none"/>
                <w:u w:val="single"/>
              </w:rPr>
              <w:t xml:space="preserve">                </w:t>
            </w:r>
            <w:r>
              <w:rPr>
                <w:rFonts w:hint="eastAsia" w:ascii="宋体" w:hAnsi="宋体" w:cs="宋体"/>
                <w:color w:val="auto"/>
                <w:highlight w:val="none"/>
              </w:rPr>
              <w:t>元（人民币）</w:t>
            </w:r>
          </w:p>
        </w:tc>
        <w:tc>
          <w:tcPr>
            <w:tcW w:w="995" w:type="pct"/>
          </w:tcPr>
          <w:p w14:paraId="2C0DFAEF">
            <w:pPr>
              <w:pageBreakBefore w:val="0"/>
              <w:kinsoku/>
              <w:wordWrap/>
              <w:overflowPunct/>
              <w:topLinePunct w:val="0"/>
              <w:bidi w:val="0"/>
              <w:spacing w:line="360" w:lineRule="auto"/>
              <w:ind w:left="0" w:leftChars="0" w:right="0" w:rightChars="0"/>
              <w:jc w:val="left"/>
              <w:rPr>
                <w:rFonts w:hint="eastAsia" w:ascii="宋体" w:hAnsi="宋体" w:cs="宋体"/>
                <w:color w:val="auto"/>
                <w:highlight w:val="none"/>
              </w:rPr>
            </w:pPr>
          </w:p>
        </w:tc>
      </w:tr>
      <w:tr w14:paraId="4AABC9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1284" w:type="pct"/>
            <w:vAlign w:val="center"/>
          </w:tcPr>
          <w:p w14:paraId="1ED1EDB7">
            <w:pPr>
              <w:pageBreakBefore w:val="0"/>
              <w:kinsoku/>
              <w:wordWrap/>
              <w:overflowPunct/>
              <w:topLinePunct w:val="0"/>
              <w:bidi w:val="0"/>
              <w:spacing w:line="360" w:lineRule="auto"/>
              <w:ind w:left="0" w:leftChars="0" w:right="0" w:rightChars="0"/>
              <w:jc w:val="center"/>
              <w:rPr>
                <w:rFonts w:ascii="宋体" w:hAnsi="宋体" w:cs="宋体"/>
                <w:color w:val="auto"/>
                <w:highlight w:val="none"/>
              </w:rPr>
            </w:pPr>
            <w:r>
              <w:rPr>
                <w:rFonts w:hint="eastAsia" w:ascii="宋体" w:hAnsi="宋体" w:cs="宋体"/>
                <w:color w:val="auto"/>
                <w:highlight w:val="none"/>
              </w:rPr>
              <w:t>备 注</w:t>
            </w:r>
          </w:p>
        </w:tc>
        <w:tc>
          <w:tcPr>
            <w:tcW w:w="2719" w:type="pct"/>
            <w:vAlign w:val="center"/>
          </w:tcPr>
          <w:p w14:paraId="57484C41">
            <w:pPr>
              <w:pageBreakBefore w:val="0"/>
              <w:kinsoku/>
              <w:wordWrap/>
              <w:overflowPunct/>
              <w:topLinePunct w:val="0"/>
              <w:bidi w:val="0"/>
              <w:spacing w:line="360" w:lineRule="auto"/>
              <w:ind w:left="0" w:leftChars="0" w:right="0" w:rightChars="0"/>
              <w:jc w:val="both"/>
              <w:rPr>
                <w:rFonts w:ascii="宋体" w:hAnsi="宋体" w:cs="宋体"/>
                <w:color w:val="auto"/>
                <w:highlight w:val="none"/>
              </w:rPr>
            </w:pPr>
            <w:r>
              <w:rPr>
                <w:rFonts w:hint="eastAsia" w:ascii="宋体" w:hAnsi="宋体"/>
                <w:color w:val="auto"/>
                <w:szCs w:val="21"/>
                <w:highlight w:val="none"/>
                <w:u w:val="none"/>
                <w:lang w:val="en-US" w:eastAsia="zh-CN"/>
              </w:rPr>
              <w:t>报价为含税价，含税率</w:t>
            </w:r>
            <w:r>
              <w:rPr>
                <w:rFonts w:hint="eastAsia" w:ascii="宋体" w:hAnsi="宋体"/>
                <w:color w:val="auto"/>
                <w:szCs w:val="21"/>
                <w:highlight w:val="none"/>
                <w:u w:val="single"/>
                <w:lang w:val="en-US" w:eastAsia="zh-CN"/>
              </w:rPr>
              <w:t xml:space="preserve">   </w:t>
            </w:r>
            <w:r>
              <w:rPr>
                <w:rFonts w:hint="eastAsia" w:ascii="宋体" w:hAnsi="宋体"/>
                <w:color w:val="auto"/>
                <w:szCs w:val="21"/>
                <w:highlight w:val="none"/>
                <w:u w:val="none"/>
                <w:lang w:val="en-US" w:eastAsia="zh-CN"/>
              </w:rPr>
              <w:t>%的增值税专用发票。</w:t>
            </w:r>
          </w:p>
        </w:tc>
        <w:tc>
          <w:tcPr>
            <w:tcW w:w="995" w:type="pct"/>
            <w:vAlign w:val="center"/>
          </w:tcPr>
          <w:p w14:paraId="1A71FD45">
            <w:pPr>
              <w:pageBreakBefore w:val="0"/>
              <w:kinsoku/>
              <w:wordWrap/>
              <w:overflowPunct/>
              <w:topLinePunct w:val="0"/>
              <w:bidi w:val="0"/>
              <w:spacing w:line="360" w:lineRule="auto"/>
              <w:ind w:left="0" w:leftChars="0" w:right="0" w:rightChars="0"/>
              <w:jc w:val="both"/>
              <w:rPr>
                <w:rFonts w:hint="eastAsia" w:ascii="宋体" w:hAnsi="宋体"/>
                <w:color w:val="auto"/>
                <w:szCs w:val="21"/>
                <w:highlight w:val="none"/>
                <w:u w:val="none"/>
                <w:lang w:val="en-US" w:eastAsia="zh-CN"/>
              </w:rPr>
            </w:pPr>
          </w:p>
        </w:tc>
      </w:tr>
    </w:tbl>
    <w:p w14:paraId="030CAC9D">
      <w:pPr>
        <w:pageBreakBefore w:val="0"/>
        <w:kinsoku/>
        <w:wordWrap/>
        <w:overflowPunct/>
        <w:topLinePunct w:val="0"/>
        <w:bidi w:val="0"/>
        <w:spacing w:line="360" w:lineRule="auto"/>
        <w:ind w:left="0" w:leftChars="0" w:right="0" w:rightChars="0"/>
        <w:rPr>
          <w:rFonts w:ascii="宋体" w:hAnsi="宋体" w:cs="宋体"/>
          <w:color w:val="auto"/>
          <w:highlight w:val="none"/>
        </w:rPr>
      </w:pPr>
      <w:r>
        <w:rPr>
          <w:rFonts w:hint="eastAsia" w:ascii="宋体" w:hAnsi="宋体" w:cs="宋体"/>
          <w:color w:val="auto"/>
          <w:highlight w:val="none"/>
        </w:rPr>
        <w:t xml:space="preserve">                                   </w:t>
      </w:r>
    </w:p>
    <w:p w14:paraId="008B4047">
      <w:pPr>
        <w:pageBreakBefore w:val="0"/>
        <w:kinsoku/>
        <w:wordWrap/>
        <w:overflowPunct/>
        <w:topLinePunct w:val="0"/>
        <w:bidi w:val="0"/>
        <w:spacing w:line="360" w:lineRule="auto"/>
        <w:ind w:left="0" w:leftChars="0" w:right="0" w:rightChars="0"/>
        <w:rPr>
          <w:rFonts w:ascii="宋体" w:hAnsi="宋体" w:cs="宋体"/>
          <w:bCs/>
          <w:color w:val="auto"/>
          <w:szCs w:val="21"/>
          <w:highlight w:val="none"/>
        </w:rPr>
      </w:pPr>
      <w:r>
        <w:rPr>
          <w:rFonts w:hint="eastAsia" w:ascii="宋体" w:hAnsi="宋体" w:cs="宋体"/>
          <w:bCs/>
          <w:color w:val="auto"/>
          <w:szCs w:val="21"/>
          <w:highlight w:val="none"/>
        </w:rPr>
        <w:t>磋商供应商全称（盖章）：</w:t>
      </w:r>
    </w:p>
    <w:p w14:paraId="0A4ABAD3">
      <w:pPr>
        <w:pageBreakBefore w:val="0"/>
        <w:kinsoku/>
        <w:wordWrap/>
        <w:overflowPunct/>
        <w:topLinePunct w:val="0"/>
        <w:bidi w:val="0"/>
        <w:spacing w:line="360" w:lineRule="auto"/>
        <w:ind w:left="0" w:leftChars="0" w:right="0" w:rightChars="0"/>
        <w:rPr>
          <w:rFonts w:ascii="宋体" w:hAnsi="宋体" w:cs="宋体"/>
          <w:bCs/>
          <w:color w:val="auto"/>
          <w:szCs w:val="21"/>
          <w:highlight w:val="none"/>
        </w:rPr>
      </w:pPr>
      <w:r>
        <w:rPr>
          <w:rFonts w:hint="eastAsia" w:ascii="宋体" w:hAnsi="宋体" w:cs="宋体"/>
          <w:bCs/>
          <w:color w:val="auto"/>
          <w:szCs w:val="21"/>
          <w:highlight w:val="none"/>
        </w:rPr>
        <w:t xml:space="preserve">法定代表人或授权代表（签字或盖章）：  </w:t>
      </w:r>
    </w:p>
    <w:p w14:paraId="23259CEE">
      <w:pPr>
        <w:pageBreakBefore w:val="0"/>
        <w:kinsoku/>
        <w:wordWrap/>
        <w:overflowPunct/>
        <w:topLinePunct w:val="0"/>
        <w:bidi w:val="0"/>
        <w:spacing w:line="360" w:lineRule="auto"/>
        <w:ind w:left="0" w:leftChars="0" w:right="0" w:rightChars="0"/>
        <w:rPr>
          <w:rFonts w:ascii="宋体" w:hAnsi="宋体" w:cs="宋体"/>
          <w:bCs/>
          <w:color w:val="auto"/>
          <w:szCs w:val="21"/>
          <w:highlight w:val="none"/>
        </w:rPr>
      </w:pPr>
      <w:r>
        <w:rPr>
          <w:rFonts w:hint="eastAsia" w:ascii="宋体" w:hAnsi="宋体" w:cs="宋体"/>
          <w:bCs/>
          <w:color w:val="auto"/>
          <w:szCs w:val="21"/>
          <w:highlight w:val="none"/>
        </w:rPr>
        <w:t>日   期：  年   月  日</w:t>
      </w:r>
    </w:p>
    <w:p w14:paraId="7131C1E2">
      <w:pPr>
        <w:pageBreakBefore w:val="0"/>
        <w:kinsoku/>
        <w:wordWrap/>
        <w:overflowPunct/>
        <w:topLinePunct w:val="0"/>
        <w:bidi w:val="0"/>
        <w:spacing w:line="360" w:lineRule="auto"/>
        <w:ind w:left="0" w:leftChars="0" w:right="0" w:rightChars="0"/>
        <w:rPr>
          <w:rFonts w:ascii="宋体" w:hAnsi="宋体" w:cs="宋体"/>
          <w:color w:val="auto"/>
          <w:highlight w:val="none"/>
        </w:rPr>
      </w:pPr>
    </w:p>
    <w:p w14:paraId="299B4D37">
      <w:pPr>
        <w:pageBreakBefore w:val="0"/>
        <w:kinsoku/>
        <w:wordWrap/>
        <w:overflowPunct/>
        <w:topLinePunct w:val="0"/>
        <w:bidi w:val="0"/>
        <w:spacing w:line="360" w:lineRule="auto"/>
        <w:ind w:left="0" w:leftChars="0" w:right="0" w:rightChars="0"/>
        <w:rPr>
          <w:rFonts w:ascii="宋体" w:hAnsi="宋体" w:cs="宋体"/>
          <w:b/>
          <w:bCs/>
          <w:color w:val="auto"/>
          <w:highlight w:val="none"/>
        </w:rPr>
      </w:pPr>
      <w:r>
        <w:rPr>
          <w:rFonts w:hint="eastAsia" w:ascii="宋体" w:hAnsi="宋体" w:cs="宋体"/>
          <w:b/>
          <w:bCs/>
          <w:color w:val="auto"/>
          <w:highlight w:val="none"/>
        </w:rPr>
        <w:t>价格构成或报价要求：</w:t>
      </w:r>
    </w:p>
    <w:p w14:paraId="245899BA">
      <w:pPr>
        <w:pageBreakBefore w:val="0"/>
        <w:kinsoku/>
        <w:wordWrap/>
        <w:overflowPunct/>
        <w:topLinePunct w:val="0"/>
        <w:bidi w:val="0"/>
        <w:spacing w:line="360" w:lineRule="auto"/>
        <w:ind w:left="0" w:leftChars="0" w:right="0" w:rightChars="0" w:firstLine="420" w:firstLineChars="200"/>
        <w:rPr>
          <w:rFonts w:hint="eastAsia" w:ascii="宋体" w:hAnsi="宋体" w:eastAsia="宋体" w:cs="Times New Roman"/>
          <w:color w:val="auto"/>
          <w:highlight w:val="none"/>
        </w:rPr>
      </w:pPr>
      <w:r>
        <w:rPr>
          <w:rFonts w:hint="eastAsia" w:ascii="宋体" w:hAnsi="宋体" w:eastAsia="宋体" w:cs="Times New Roman"/>
          <w:color w:val="auto"/>
          <w:highlight w:val="none"/>
        </w:rPr>
        <w:t>1、此表可以根据需要自行增减行数，且该表报价非本次磋商中的最后报价。</w:t>
      </w:r>
    </w:p>
    <w:p w14:paraId="2C0903C9">
      <w:pPr>
        <w:pStyle w:val="7"/>
        <w:pageBreakBefore w:val="0"/>
        <w:kinsoku/>
        <w:wordWrap/>
        <w:overflowPunct/>
        <w:topLinePunct w:val="0"/>
        <w:bidi w:val="0"/>
        <w:spacing w:line="360" w:lineRule="auto"/>
        <w:ind w:left="0" w:leftChars="0" w:right="0" w:rightChars="0"/>
        <w:rPr>
          <w:rFonts w:ascii="宋体" w:hAnsi="宋体" w:eastAsia="宋体" w:cs="宋体"/>
          <w:color w:val="auto"/>
          <w:highlight w:val="none"/>
        </w:rPr>
      </w:pPr>
    </w:p>
    <w:p w14:paraId="65E7AC80">
      <w:pPr>
        <w:pageBreakBefore w:val="0"/>
        <w:kinsoku/>
        <w:wordWrap/>
        <w:overflowPunct/>
        <w:topLinePunct w:val="0"/>
        <w:bidi w:val="0"/>
        <w:spacing w:line="360" w:lineRule="auto"/>
        <w:ind w:left="0" w:leftChars="0" w:right="0" w:rightChars="0" w:firstLine="420"/>
        <w:rPr>
          <w:rFonts w:ascii="宋体" w:hAnsi="宋体" w:cs="宋体"/>
          <w:color w:val="auto"/>
          <w:szCs w:val="21"/>
          <w:highlight w:val="none"/>
        </w:rPr>
      </w:pPr>
    </w:p>
    <w:p w14:paraId="5FE72CE9">
      <w:pPr>
        <w:pageBreakBefore w:val="0"/>
        <w:kinsoku/>
        <w:wordWrap/>
        <w:overflowPunct/>
        <w:topLinePunct w:val="0"/>
        <w:bidi w:val="0"/>
        <w:spacing w:line="360" w:lineRule="auto"/>
        <w:ind w:left="0" w:leftChars="0" w:right="0" w:rightChars="0" w:firstLine="420"/>
        <w:rPr>
          <w:rFonts w:ascii="宋体" w:hAnsi="宋体" w:cs="宋体"/>
          <w:color w:val="auto"/>
          <w:szCs w:val="21"/>
          <w:highlight w:val="none"/>
        </w:rPr>
      </w:pPr>
    </w:p>
    <w:p w14:paraId="52E845EC">
      <w:pPr>
        <w:pStyle w:val="8"/>
        <w:pageBreakBefore w:val="0"/>
        <w:kinsoku/>
        <w:wordWrap/>
        <w:overflowPunct/>
        <w:topLinePunct w:val="0"/>
        <w:bidi w:val="0"/>
        <w:spacing w:line="360" w:lineRule="auto"/>
        <w:ind w:left="0" w:leftChars="0" w:right="0" w:rightChars="0"/>
        <w:rPr>
          <w:rFonts w:ascii="宋体" w:hAnsi="宋体" w:cs="宋体"/>
          <w:color w:val="auto"/>
          <w:szCs w:val="21"/>
          <w:highlight w:val="none"/>
        </w:rPr>
      </w:pPr>
    </w:p>
    <w:p w14:paraId="6DC52320">
      <w:pPr>
        <w:pageBreakBefore w:val="0"/>
        <w:kinsoku/>
        <w:wordWrap/>
        <w:overflowPunct/>
        <w:topLinePunct w:val="0"/>
        <w:bidi w:val="0"/>
        <w:spacing w:line="360" w:lineRule="auto"/>
        <w:ind w:left="0" w:leftChars="0" w:right="0" w:rightChars="0"/>
        <w:rPr>
          <w:rFonts w:ascii="宋体" w:hAnsi="宋体" w:cs="宋体"/>
          <w:color w:val="auto"/>
          <w:szCs w:val="21"/>
          <w:highlight w:val="none"/>
        </w:rPr>
      </w:pPr>
    </w:p>
    <w:p w14:paraId="4FB5CB3D">
      <w:pPr>
        <w:pStyle w:val="8"/>
        <w:pageBreakBefore w:val="0"/>
        <w:kinsoku/>
        <w:wordWrap/>
        <w:overflowPunct/>
        <w:topLinePunct w:val="0"/>
        <w:bidi w:val="0"/>
        <w:spacing w:line="360" w:lineRule="auto"/>
        <w:ind w:left="0" w:leftChars="0" w:right="0" w:rightChars="0"/>
        <w:rPr>
          <w:rFonts w:ascii="宋体" w:hAnsi="宋体" w:cs="宋体"/>
          <w:color w:val="auto"/>
          <w:szCs w:val="21"/>
          <w:highlight w:val="none"/>
        </w:rPr>
      </w:pPr>
    </w:p>
    <w:p w14:paraId="4418EBBF">
      <w:pPr>
        <w:pageBreakBefore w:val="0"/>
        <w:kinsoku/>
        <w:wordWrap/>
        <w:overflowPunct/>
        <w:topLinePunct w:val="0"/>
        <w:bidi w:val="0"/>
        <w:spacing w:line="360" w:lineRule="auto"/>
        <w:ind w:left="0" w:leftChars="0" w:right="0" w:rightChars="0"/>
        <w:rPr>
          <w:rFonts w:ascii="宋体" w:hAnsi="宋体" w:cs="宋体"/>
          <w:color w:val="auto"/>
          <w:szCs w:val="21"/>
          <w:highlight w:val="none"/>
        </w:rPr>
      </w:pPr>
    </w:p>
    <w:p w14:paraId="469B5AB1">
      <w:pPr>
        <w:pageBreakBefore w:val="0"/>
        <w:kinsoku/>
        <w:wordWrap/>
        <w:overflowPunct/>
        <w:topLinePunct w:val="0"/>
        <w:bidi w:val="0"/>
        <w:spacing w:line="360" w:lineRule="auto"/>
        <w:ind w:left="0" w:leftChars="0" w:right="0" w:rightChars="0"/>
        <w:rPr>
          <w:rFonts w:hint="eastAsia" w:ascii="宋体" w:hAnsi="宋体" w:cs="宋体"/>
          <w:b/>
          <w:color w:val="auto"/>
          <w:sz w:val="24"/>
          <w:szCs w:val="24"/>
          <w:highlight w:val="none"/>
        </w:rPr>
      </w:pPr>
    </w:p>
    <w:p w14:paraId="4AB21831">
      <w:pPr>
        <w:pageBreakBefore w:val="0"/>
        <w:kinsoku/>
        <w:wordWrap/>
        <w:overflowPunct/>
        <w:topLinePunct w:val="0"/>
        <w:bidi w:val="0"/>
        <w:spacing w:line="360" w:lineRule="auto"/>
        <w:ind w:left="0" w:leftChars="0" w:right="0" w:rightChars="0"/>
        <w:rPr>
          <w:rFonts w:hint="eastAsia" w:ascii="宋体" w:hAnsi="宋体" w:cs="宋体"/>
          <w:b/>
          <w:color w:val="auto"/>
          <w:sz w:val="24"/>
          <w:szCs w:val="24"/>
          <w:highlight w:val="none"/>
        </w:rPr>
      </w:pPr>
    </w:p>
    <w:p w14:paraId="554D5AC2">
      <w:pPr>
        <w:rPr>
          <w:rFonts w:hint="eastAsia" w:ascii="宋体" w:hAnsi="宋体" w:cs="宋体"/>
          <w:b/>
          <w:color w:val="auto"/>
          <w:sz w:val="24"/>
          <w:szCs w:val="24"/>
          <w:highlight w:val="none"/>
        </w:rPr>
      </w:pPr>
      <w:r>
        <w:rPr>
          <w:rFonts w:hint="eastAsia" w:ascii="宋体" w:hAnsi="宋体" w:cs="宋体"/>
          <w:b/>
          <w:color w:val="auto"/>
          <w:sz w:val="24"/>
          <w:szCs w:val="24"/>
          <w:highlight w:val="none"/>
        </w:rPr>
        <w:br w:type="page"/>
      </w:r>
    </w:p>
    <w:p w14:paraId="0AFB21E3">
      <w:pPr>
        <w:pageBreakBefore w:val="0"/>
        <w:kinsoku/>
        <w:wordWrap/>
        <w:overflowPunct/>
        <w:topLinePunct w:val="0"/>
        <w:bidi w:val="0"/>
        <w:spacing w:line="360" w:lineRule="auto"/>
        <w:ind w:left="0" w:leftChars="0" w:right="0" w:rightChars="0"/>
        <w:jc w:val="center"/>
        <w:rPr>
          <w:rFonts w:ascii="宋体" w:hAnsi="宋体" w:cs="宋体"/>
          <w:b/>
          <w:color w:val="auto"/>
          <w:sz w:val="24"/>
          <w:szCs w:val="24"/>
          <w:highlight w:val="none"/>
        </w:rPr>
      </w:pPr>
      <w:r>
        <w:rPr>
          <w:rFonts w:hint="eastAsia" w:ascii="宋体" w:hAnsi="宋体" w:cs="宋体"/>
          <w:b/>
          <w:color w:val="auto"/>
          <w:sz w:val="24"/>
          <w:szCs w:val="24"/>
          <w:highlight w:val="none"/>
        </w:rPr>
        <w:t>四、拟投入人员一览表</w:t>
      </w:r>
    </w:p>
    <w:p w14:paraId="04EC0342">
      <w:pPr>
        <w:pageBreakBefore w:val="0"/>
        <w:kinsoku/>
        <w:wordWrap/>
        <w:overflowPunct/>
        <w:topLinePunct w:val="0"/>
        <w:bidi w:val="0"/>
        <w:spacing w:line="360" w:lineRule="auto"/>
        <w:ind w:left="0" w:leftChars="0" w:right="0" w:rightChars="0"/>
        <w:rPr>
          <w:rFonts w:ascii="宋体" w:hAnsi="宋体" w:cs="宋体"/>
          <w:color w:val="auto"/>
          <w:szCs w:val="21"/>
          <w:highlight w:val="none"/>
        </w:rPr>
      </w:pPr>
      <w:r>
        <w:rPr>
          <w:rFonts w:hint="eastAsia" w:ascii="宋体" w:hAnsi="宋体" w:cs="宋体"/>
          <w:color w:val="auto"/>
          <w:szCs w:val="21"/>
          <w:highlight w:val="none"/>
        </w:rPr>
        <w:t>项目名称：</w:t>
      </w:r>
    </w:p>
    <w:p w14:paraId="32F636F9">
      <w:pPr>
        <w:pStyle w:val="9"/>
        <w:pageBreakBefore w:val="0"/>
        <w:numPr>
          <w:ilvl w:val="0"/>
          <w:numId w:val="0"/>
        </w:numPr>
        <w:kinsoku/>
        <w:wordWrap/>
        <w:overflowPunct/>
        <w:topLinePunct w:val="0"/>
        <w:bidi w:val="0"/>
        <w:spacing w:line="360" w:lineRule="auto"/>
        <w:ind w:left="0" w:leftChars="0" w:right="0" w:rightChars="0"/>
        <w:rPr>
          <w:rFonts w:ascii="宋体" w:hAnsi="宋体" w:cs="宋体"/>
          <w:color w:val="auto"/>
          <w:highlight w:val="none"/>
        </w:rPr>
      </w:pPr>
      <w:r>
        <w:rPr>
          <w:rFonts w:hint="eastAsia" w:ascii="宋体" w:hAnsi="宋体" w:cs="宋体"/>
          <w:color w:val="auto"/>
          <w:szCs w:val="21"/>
          <w:highlight w:val="none"/>
        </w:rPr>
        <w:t>项目编号：</w:t>
      </w:r>
    </w:p>
    <w:tbl>
      <w:tblPr>
        <w:tblStyle w:val="19"/>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5"/>
        <w:gridCol w:w="1025"/>
        <w:gridCol w:w="863"/>
        <w:gridCol w:w="927"/>
        <w:gridCol w:w="832"/>
        <w:gridCol w:w="1249"/>
        <w:gridCol w:w="736"/>
        <w:gridCol w:w="1071"/>
        <w:gridCol w:w="1428"/>
        <w:gridCol w:w="863"/>
      </w:tblGrid>
      <w:tr w14:paraId="61AEDD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1" w:hRule="atLeast"/>
          <w:jc w:val="center"/>
        </w:trPr>
        <w:tc>
          <w:tcPr>
            <w:tcW w:w="378" w:type="pct"/>
            <w:vAlign w:val="center"/>
          </w:tcPr>
          <w:p w14:paraId="16B0CAFE">
            <w:pPr>
              <w:pageBreakBefore w:val="0"/>
              <w:kinsoku/>
              <w:wordWrap/>
              <w:overflowPunct/>
              <w:topLinePunct w:val="0"/>
              <w:bidi w:val="0"/>
              <w:spacing w:line="360" w:lineRule="auto"/>
              <w:ind w:left="0" w:leftChars="0" w:right="0" w:rightChars="0"/>
              <w:jc w:val="center"/>
              <w:rPr>
                <w:rFonts w:ascii="宋体" w:hAnsi="宋体" w:cs="宋体"/>
                <w:color w:val="auto"/>
                <w:highlight w:val="none"/>
              </w:rPr>
            </w:pPr>
            <w:r>
              <w:rPr>
                <w:rFonts w:hint="eastAsia" w:ascii="宋体" w:hAnsi="宋体" w:cs="宋体"/>
                <w:color w:val="auto"/>
                <w:highlight w:val="none"/>
              </w:rPr>
              <w:t>序号</w:t>
            </w:r>
          </w:p>
        </w:tc>
        <w:tc>
          <w:tcPr>
            <w:tcW w:w="526" w:type="pct"/>
            <w:vAlign w:val="center"/>
          </w:tcPr>
          <w:p w14:paraId="1488AB75">
            <w:pPr>
              <w:pageBreakBefore w:val="0"/>
              <w:kinsoku/>
              <w:wordWrap/>
              <w:overflowPunct/>
              <w:topLinePunct w:val="0"/>
              <w:bidi w:val="0"/>
              <w:spacing w:line="360" w:lineRule="auto"/>
              <w:ind w:left="0" w:leftChars="0" w:right="0" w:rightChars="0"/>
              <w:jc w:val="center"/>
              <w:rPr>
                <w:rFonts w:ascii="宋体" w:hAnsi="宋体" w:cs="宋体"/>
                <w:color w:val="auto"/>
                <w:highlight w:val="none"/>
              </w:rPr>
            </w:pPr>
            <w:r>
              <w:rPr>
                <w:rFonts w:hint="eastAsia" w:ascii="宋体" w:hAnsi="宋体" w:cs="宋体"/>
                <w:color w:val="auto"/>
                <w:highlight w:val="none"/>
              </w:rPr>
              <w:t>岗位</w:t>
            </w:r>
          </w:p>
        </w:tc>
        <w:tc>
          <w:tcPr>
            <w:tcW w:w="443" w:type="pct"/>
            <w:vAlign w:val="center"/>
          </w:tcPr>
          <w:p w14:paraId="4DB6E74C">
            <w:pPr>
              <w:pageBreakBefore w:val="0"/>
              <w:kinsoku/>
              <w:wordWrap/>
              <w:overflowPunct/>
              <w:topLinePunct w:val="0"/>
              <w:bidi w:val="0"/>
              <w:spacing w:line="360" w:lineRule="auto"/>
              <w:ind w:left="0" w:leftChars="0" w:right="0" w:rightChars="0"/>
              <w:jc w:val="center"/>
              <w:rPr>
                <w:rFonts w:ascii="宋体" w:hAnsi="宋体" w:cs="宋体"/>
                <w:color w:val="auto"/>
                <w:highlight w:val="none"/>
              </w:rPr>
            </w:pPr>
            <w:r>
              <w:rPr>
                <w:rFonts w:hint="eastAsia" w:ascii="宋体" w:hAnsi="宋体" w:cs="宋体"/>
                <w:color w:val="auto"/>
                <w:highlight w:val="none"/>
              </w:rPr>
              <w:t>姓 名</w:t>
            </w:r>
          </w:p>
        </w:tc>
        <w:tc>
          <w:tcPr>
            <w:tcW w:w="476" w:type="pct"/>
            <w:vAlign w:val="center"/>
          </w:tcPr>
          <w:p w14:paraId="667D178D">
            <w:pPr>
              <w:pageBreakBefore w:val="0"/>
              <w:kinsoku/>
              <w:wordWrap/>
              <w:overflowPunct/>
              <w:topLinePunct w:val="0"/>
              <w:bidi w:val="0"/>
              <w:spacing w:line="360" w:lineRule="auto"/>
              <w:ind w:left="0" w:leftChars="0" w:right="0" w:rightChars="0"/>
              <w:jc w:val="center"/>
              <w:rPr>
                <w:rFonts w:ascii="宋体" w:hAnsi="宋体" w:cs="宋体"/>
                <w:color w:val="auto"/>
                <w:highlight w:val="none"/>
              </w:rPr>
            </w:pPr>
            <w:r>
              <w:rPr>
                <w:rFonts w:hint="eastAsia" w:ascii="宋体" w:hAnsi="宋体" w:cs="宋体"/>
                <w:color w:val="auto"/>
                <w:highlight w:val="none"/>
              </w:rPr>
              <w:t>性别</w:t>
            </w:r>
          </w:p>
        </w:tc>
        <w:tc>
          <w:tcPr>
            <w:tcW w:w="427" w:type="pct"/>
            <w:vAlign w:val="center"/>
          </w:tcPr>
          <w:p w14:paraId="49863FEE">
            <w:pPr>
              <w:pageBreakBefore w:val="0"/>
              <w:kinsoku/>
              <w:wordWrap/>
              <w:overflowPunct/>
              <w:topLinePunct w:val="0"/>
              <w:bidi w:val="0"/>
              <w:spacing w:line="360" w:lineRule="auto"/>
              <w:ind w:left="0" w:leftChars="0" w:right="0" w:rightChars="0"/>
              <w:jc w:val="center"/>
              <w:rPr>
                <w:rFonts w:ascii="宋体" w:hAnsi="宋体" w:cs="宋体"/>
                <w:color w:val="auto"/>
                <w:highlight w:val="none"/>
              </w:rPr>
            </w:pPr>
            <w:r>
              <w:rPr>
                <w:rFonts w:hint="eastAsia" w:ascii="宋体" w:hAnsi="宋体" w:cs="宋体"/>
                <w:color w:val="auto"/>
                <w:highlight w:val="none"/>
              </w:rPr>
              <w:t>学历</w:t>
            </w:r>
          </w:p>
        </w:tc>
        <w:tc>
          <w:tcPr>
            <w:tcW w:w="641" w:type="pct"/>
            <w:vAlign w:val="center"/>
          </w:tcPr>
          <w:p w14:paraId="105DAE5D">
            <w:pPr>
              <w:pageBreakBefore w:val="0"/>
              <w:kinsoku/>
              <w:wordWrap/>
              <w:overflowPunct/>
              <w:topLinePunct w:val="0"/>
              <w:bidi w:val="0"/>
              <w:spacing w:line="360" w:lineRule="auto"/>
              <w:ind w:left="0" w:leftChars="0" w:right="0" w:rightChars="0"/>
              <w:jc w:val="center"/>
              <w:rPr>
                <w:rFonts w:ascii="宋体" w:hAnsi="宋体" w:cs="宋体"/>
                <w:color w:val="auto"/>
                <w:highlight w:val="none"/>
              </w:rPr>
            </w:pPr>
            <w:r>
              <w:rPr>
                <w:rFonts w:hint="eastAsia" w:ascii="宋体" w:hAnsi="宋体" w:cs="宋体"/>
                <w:color w:val="auto"/>
                <w:highlight w:val="none"/>
              </w:rPr>
              <w:t>出生年月</w:t>
            </w:r>
          </w:p>
        </w:tc>
        <w:tc>
          <w:tcPr>
            <w:tcW w:w="378" w:type="pct"/>
            <w:vAlign w:val="center"/>
          </w:tcPr>
          <w:p w14:paraId="01B7DB6C">
            <w:pPr>
              <w:pageBreakBefore w:val="0"/>
              <w:kinsoku/>
              <w:wordWrap/>
              <w:overflowPunct/>
              <w:topLinePunct w:val="0"/>
              <w:bidi w:val="0"/>
              <w:spacing w:line="360" w:lineRule="auto"/>
              <w:ind w:left="0" w:leftChars="0" w:right="0" w:rightChars="0"/>
              <w:jc w:val="center"/>
              <w:rPr>
                <w:rFonts w:ascii="宋体" w:hAnsi="宋体" w:cs="宋体"/>
                <w:color w:val="auto"/>
                <w:highlight w:val="none"/>
              </w:rPr>
            </w:pPr>
            <w:r>
              <w:rPr>
                <w:rFonts w:hint="eastAsia" w:ascii="宋体" w:hAnsi="宋体" w:cs="宋体"/>
                <w:color w:val="auto"/>
                <w:highlight w:val="none"/>
              </w:rPr>
              <w:t>专业</w:t>
            </w:r>
          </w:p>
        </w:tc>
        <w:tc>
          <w:tcPr>
            <w:tcW w:w="550" w:type="pct"/>
            <w:vAlign w:val="center"/>
          </w:tcPr>
          <w:p w14:paraId="0C503221">
            <w:pPr>
              <w:pageBreakBefore w:val="0"/>
              <w:kinsoku/>
              <w:wordWrap/>
              <w:overflowPunct/>
              <w:topLinePunct w:val="0"/>
              <w:bidi w:val="0"/>
              <w:spacing w:line="360" w:lineRule="auto"/>
              <w:ind w:left="0" w:leftChars="0" w:right="0" w:rightChars="0"/>
              <w:jc w:val="center"/>
              <w:rPr>
                <w:rFonts w:ascii="宋体" w:hAnsi="宋体" w:cs="宋体"/>
                <w:color w:val="auto"/>
                <w:highlight w:val="none"/>
              </w:rPr>
            </w:pPr>
            <w:r>
              <w:rPr>
                <w:rFonts w:hint="eastAsia" w:ascii="宋体" w:hAnsi="宋体" w:cs="宋体"/>
                <w:color w:val="auto"/>
                <w:highlight w:val="none"/>
              </w:rPr>
              <w:t>职称</w:t>
            </w:r>
          </w:p>
        </w:tc>
        <w:tc>
          <w:tcPr>
            <w:tcW w:w="733" w:type="pct"/>
            <w:vAlign w:val="center"/>
          </w:tcPr>
          <w:p w14:paraId="61626A1C">
            <w:pPr>
              <w:pageBreakBefore w:val="0"/>
              <w:kinsoku/>
              <w:wordWrap/>
              <w:overflowPunct/>
              <w:topLinePunct w:val="0"/>
              <w:bidi w:val="0"/>
              <w:spacing w:line="360" w:lineRule="auto"/>
              <w:ind w:left="0" w:leftChars="0" w:right="0" w:rightChars="0"/>
              <w:jc w:val="center"/>
              <w:rPr>
                <w:rFonts w:ascii="宋体" w:hAnsi="宋体" w:cs="宋体"/>
                <w:color w:val="auto"/>
                <w:highlight w:val="none"/>
              </w:rPr>
            </w:pPr>
            <w:r>
              <w:rPr>
                <w:rFonts w:hint="eastAsia" w:ascii="宋体" w:hAnsi="宋体" w:cs="宋体"/>
                <w:color w:val="auto"/>
                <w:highlight w:val="none"/>
              </w:rPr>
              <w:t>证书及编号</w:t>
            </w:r>
          </w:p>
        </w:tc>
        <w:tc>
          <w:tcPr>
            <w:tcW w:w="443" w:type="pct"/>
            <w:vAlign w:val="center"/>
          </w:tcPr>
          <w:p w14:paraId="510F1B07">
            <w:pPr>
              <w:pageBreakBefore w:val="0"/>
              <w:kinsoku/>
              <w:wordWrap/>
              <w:overflowPunct/>
              <w:topLinePunct w:val="0"/>
              <w:bidi w:val="0"/>
              <w:spacing w:line="360" w:lineRule="auto"/>
              <w:ind w:left="0" w:leftChars="0" w:right="0" w:rightChars="0"/>
              <w:jc w:val="center"/>
              <w:rPr>
                <w:rFonts w:ascii="宋体" w:hAnsi="宋体" w:cs="宋体"/>
                <w:color w:val="auto"/>
                <w:highlight w:val="none"/>
              </w:rPr>
            </w:pPr>
            <w:r>
              <w:rPr>
                <w:rFonts w:hint="eastAsia" w:ascii="宋体" w:hAnsi="宋体" w:cs="宋体"/>
                <w:color w:val="auto"/>
                <w:highlight w:val="none"/>
              </w:rPr>
              <w:t>备注</w:t>
            </w:r>
          </w:p>
        </w:tc>
      </w:tr>
      <w:tr w14:paraId="7D604D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jc w:val="center"/>
        </w:trPr>
        <w:tc>
          <w:tcPr>
            <w:tcW w:w="378" w:type="pct"/>
            <w:vAlign w:val="center"/>
          </w:tcPr>
          <w:p w14:paraId="279621C9">
            <w:pPr>
              <w:pageBreakBefore w:val="0"/>
              <w:kinsoku/>
              <w:wordWrap/>
              <w:overflowPunct/>
              <w:topLinePunct w:val="0"/>
              <w:bidi w:val="0"/>
              <w:spacing w:line="360" w:lineRule="auto"/>
              <w:ind w:left="0" w:leftChars="0" w:right="0" w:rightChars="0"/>
              <w:jc w:val="center"/>
              <w:rPr>
                <w:rFonts w:ascii="宋体" w:hAnsi="宋体" w:cs="宋体"/>
                <w:color w:val="auto"/>
                <w:highlight w:val="none"/>
              </w:rPr>
            </w:pPr>
          </w:p>
        </w:tc>
        <w:tc>
          <w:tcPr>
            <w:tcW w:w="526" w:type="pct"/>
            <w:vAlign w:val="center"/>
          </w:tcPr>
          <w:p w14:paraId="672EEA47">
            <w:pPr>
              <w:pageBreakBefore w:val="0"/>
              <w:kinsoku/>
              <w:wordWrap/>
              <w:overflowPunct/>
              <w:topLinePunct w:val="0"/>
              <w:bidi w:val="0"/>
              <w:spacing w:line="360" w:lineRule="auto"/>
              <w:ind w:left="0" w:leftChars="0" w:right="0" w:rightChars="0"/>
              <w:jc w:val="center"/>
              <w:rPr>
                <w:rFonts w:ascii="宋体" w:hAnsi="宋体" w:cs="宋体"/>
                <w:color w:val="auto"/>
                <w:highlight w:val="none"/>
              </w:rPr>
            </w:pPr>
          </w:p>
        </w:tc>
        <w:tc>
          <w:tcPr>
            <w:tcW w:w="443" w:type="pct"/>
            <w:vAlign w:val="center"/>
          </w:tcPr>
          <w:p w14:paraId="2EA9D729">
            <w:pPr>
              <w:pageBreakBefore w:val="0"/>
              <w:kinsoku/>
              <w:wordWrap/>
              <w:overflowPunct/>
              <w:topLinePunct w:val="0"/>
              <w:bidi w:val="0"/>
              <w:spacing w:line="360" w:lineRule="auto"/>
              <w:ind w:left="0" w:leftChars="0" w:right="0" w:rightChars="0"/>
              <w:jc w:val="center"/>
              <w:rPr>
                <w:rFonts w:ascii="宋体" w:hAnsi="宋体" w:cs="宋体"/>
                <w:color w:val="auto"/>
                <w:highlight w:val="none"/>
              </w:rPr>
            </w:pPr>
          </w:p>
        </w:tc>
        <w:tc>
          <w:tcPr>
            <w:tcW w:w="476" w:type="pct"/>
            <w:vAlign w:val="center"/>
          </w:tcPr>
          <w:p w14:paraId="61AA07A2">
            <w:pPr>
              <w:pageBreakBefore w:val="0"/>
              <w:kinsoku/>
              <w:wordWrap/>
              <w:overflowPunct/>
              <w:topLinePunct w:val="0"/>
              <w:bidi w:val="0"/>
              <w:spacing w:line="360" w:lineRule="auto"/>
              <w:ind w:left="0" w:leftChars="0" w:right="0" w:rightChars="0"/>
              <w:jc w:val="center"/>
              <w:rPr>
                <w:rFonts w:ascii="宋体" w:hAnsi="宋体" w:cs="宋体"/>
                <w:color w:val="auto"/>
                <w:highlight w:val="none"/>
              </w:rPr>
            </w:pPr>
          </w:p>
        </w:tc>
        <w:tc>
          <w:tcPr>
            <w:tcW w:w="427" w:type="pct"/>
            <w:vAlign w:val="center"/>
          </w:tcPr>
          <w:p w14:paraId="40939959">
            <w:pPr>
              <w:pageBreakBefore w:val="0"/>
              <w:kinsoku/>
              <w:wordWrap/>
              <w:overflowPunct/>
              <w:topLinePunct w:val="0"/>
              <w:bidi w:val="0"/>
              <w:spacing w:line="360" w:lineRule="auto"/>
              <w:ind w:left="0" w:leftChars="0" w:right="0" w:rightChars="0"/>
              <w:jc w:val="center"/>
              <w:rPr>
                <w:rFonts w:ascii="宋体" w:hAnsi="宋体" w:cs="宋体"/>
                <w:color w:val="auto"/>
                <w:highlight w:val="none"/>
              </w:rPr>
            </w:pPr>
          </w:p>
        </w:tc>
        <w:tc>
          <w:tcPr>
            <w:tcW w:w="641" w:type="pct"/>
            <w:vAlign w:val="center"/>
          </w:tcPr>
          <w:p w14:paraId="3A950FAA">
            <w:pPr>
              <w:pageBreakBefore w:val="0"/>
              <w:kinsoku/>
              <w:wordWrap/>
              <w:overflowPunct/>
              <w:topLinePunct w:val="0"/>
              <w:bidi w:val="0"/>
              <w:spacing w:line="360" w:lineRule="auto"/>
              <w:ind w:left="0" w:leftChars="0" w:right="0" w:rightChars="0"/>
              <w:jc w:val="center"/>
              <w:rPr>
                <w:rFonts w:ascii="宋体" w:hAnsi="宋体" w:cs="宋体"/>
                <w:color w:val="auto"/>
                <w:highlight w:val="none"/>
              </w:rPr>
            </w:pPr>
          </w:p>
        </w:tc>
        <w:tc>
          <w:tcPr>
            <w:tcW w:w="378" w:type="pct"/>
            <w:vAlign w:val="center"/>
          </w:tcPr>
          <w:p w14:paraId="1E2B571F">
            <w:pPr>
              <w:pageBreakBefore w:val="0"/>
              <w:kinsoku/>
              <w:wordWrap/>
              <w:overflowPunct/>
              <w:topLinePunct w:val="0"/>
              <w:bidi w:val="0"/>
              <w:spacing w:line="360" w:lineRule="auto"/>
              <w:ind w:left="0" w:leftChars="0" w:right="0" w:rightChars="0"/>
              <w:jc w:val="center"/>
              <w:rPr>
                <w:rFonts w:ascii="宋体" w:hAnsi="宋体" w:cs="宋体"/>
                <w:color w:val="auto"/>
                <w:highlight w:val="none"/>
              </w:rPr>
            </w:pPr>
          </w:p>
        </w:tc>
        <w:tc>
          <w:tcPr>
            <w:tcW w:w="550" w:type="pct"/>
            <w:vAlign w:val="center"/>
          </w:tcPr>
          <w:p w14:paraId="65590F61">
            <w:pPr>
              <w:pageBreakBefore w:val="0"/>
              <w:kinsoku/>
              <w:wordWrap/>
              <w:overflowPunct/>
              <w:topLinePunct w:val="0"/>
              <w:bidi w:val="0"/>
              <w:spacing w:line="360" w:lineRule="auto"/>
              <w:ind w:left="0" w:leftChars="0" w:right="0" w:rightChars="0"/>
              <w:jc w:val="center"/>
              <w:rPr>
                <w:rFonts w:ascii="宋体" w:hAnsi="宋体" w:cs="宋体"/>
                <w:color w:val="auto"/>
                <w:highlight w:val="none"/>
              </w:rPr>
            </w:pPr>
          </w:p>
        </w:tc>
        <w:tc>
          <w:tcPr>
            <w:tcW w:w="733" w:type="pct"/>
            <w:vAlign w:val="center"/>
          </w:tcPr>
          <w:p w14:paraId="6C7E4844">
            <w:pPr>
              <w:pageBreakBefore w:val="0"/>
              <w:kinsoku/>
              <w:wordWrap/>
              <w:overflowPunct/>
              <w:topLinePunct w:val="0"/>
              <w:bidi w:val="0"/>
              <w:spacing w:line="360" w:lineRule="auto"/>
              <w:ind w:left="0" w:leftChars="0" w:right="0" w:rightChars="0"/>
              <w:jc w:val="center"/>
              <w:rPr>
                <w:rFonts w:ascii="宋体" w:hAnsi="宋体" w:cs="宋体"/>
                <w:color w:val="auto"/>
                <w:highlight w:val="none"/>
              </w:rPr>
            </w:pPr>
          </w:p>
        </w:tc>
        <w:tc>
          <w:tcPr>
            <w:tcW w:w="443" w:type="pct"/>
            <w:vAlign w:val="center"/>
          </w:tcPr>
          <w:p w14:paraId="66B28177">
            <w:pPr>
              <w:pageBreakBefore w:val="0"/>
              <w:kinsoku/>
              <w:wordWrap/>
              <w:overflowPunct/>
              <w:topLinePunct w:val="0"/>
              <w:bidi w:val="0"/>
              <w:spacing w:line="360" w:lineRule="auto"/>
              <w:ind w:left="0" w:leftChars="0" w:right="0" w:rightChars="0"/>
              <w:jc w:val="center"/>
              <w:rPr>
                <w:rFonts w:ascii="宋体" w:hAnsi="宋体" w:cs="宋体"/>
                <w:color w:val="auto"/>
                <w:highlight w:val="none"/>
              </w:rPr>
            </w:pPr>
          </w:p>
        </w:tc>
      </w:tr>
      <w:tr w14:paraId="11EC8B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jc w:val="center"/>
        </w:trPr>
        <w:tc>
          <w:tcPr>
            <w:tcW w:w="378" w:type="pct"/>
            <w:vAlign w:val="center"/>
          </w:tcPr>
          <w:p w14:paraId="4917A086">
            <w:pPr>
              <w:pageBreakBefore w:val="0"/>
              <w:kinsoku/>
              <w:wordWrap/>
              <w:overflowPunct/>
              <w:topLinePunct w:val="0"/>
              <w:bidi w:val="0"/>
              <w:spacing w:line="360" w:lineRule="auto"/>
              <w:ind w:left="0" w:leftChars="0" w:right="0" w:rightChars="0"/>
              <w:jc w:val="center"/>
              <w:rPr>
                <w:rFonts w:ascii="宋体" w:hAnsi="宋体" w:cs="宋体"/>
                <w:color w:val="auto"/>
                <w:highlight w:val="none"/>
              </w:rPr>
            </w:pPr>
          </w:p>
        </w:tc>
        <w:tc>
          <w:tcPr>
            <w:tcW w:w="526" w:type="pct"/>
            <w:vAlign w:val="center"/>
          </w:tcPr>
          <w:p w14:paraId="5419BFDE">
            <w:pPr>
              <w:pageBreakBefore w:val="0"/>
              <w:kinsoku/>
              <w:wordWrap/>
              <w:overflowPunct/>
              <w:topLinePunct w:val="0"/>
              <w:bidi w:val="0"/>
              <w:spacing w:line="360" w:lineRule="auto"/>
              <w:ind w:left="0" w:leftChars="0" w:right="0" w:rightChars="0"/>
              <w:jc w:val="center"/>
              <w:rPr>
                <w:rFonts w:ascii="宋体" w:hAnsi="宋体" w:cs="宋体"/>
                <w:color w:val="auto"/>
                <w:highlight w:val="none"/>
              </w:rPr>
            </w:pPr>
          </w:p>
        </w:tc>
        <w:tc>
          <w:tcPr>
            <w:tcW w:w="443" w:type="pct"/>
            <w:vAlign w:val="center"/>
          </w:tcPr>
          <w:p w14:paraId="7D278B87">
            <w:pPr>
              <w:pageBreakBefore w:val="0"/>
              <w:kinsoku/>
              <w:wordWrap/>
              <w:overflowPunct/>
              <w:topLinePunct w:val="0"/>
              <w:bidi w:val="0"/>
              <w:spacing w:line="360" w:lineRule="auto"/>
              <w:ind w:left="0" w:leftChars="0" w:right="0" w:rightChars="0"/>
              <w:jc w:val="center"/>
              <w:rPr>
                <w:rFonts w:ascii="宋体" w:hAnsi="宋体" w:cs="宋体"/>
                <w:color w:val="auto"/>
                <w:highlight w:val="none"/>
              </w:rPr>
            </w:pPr>
          </w:p>
        </w:tc>
        <w:tc>
          <w:tcPr>
            <w:tcW w:w="476" w:type="pct"/>
            <w:vAlign w:val="center"/>
          </w:tcPr>
          <w:p w14:paraId="3A88A789">
            <w:pPr>
              <w:pageBreakBefore w:val="0"/>
              <w:kinsoku/>
              <w:wordWrap/>
              <w:overflowPunct/>
              <w:topLinePunct w:val="0"/>
              <w:bidi w:val="0"/>
              <w:spacing w:line="360" w:lineRule="auto"/>
              <w:ind w:left="0" w:leftChars="0" w:right="0" w:rightChars="0"/>
              <w:jc w:val="center"/>
              <w:rPr>
                <w:rFonts w:ascii="宋体" w:hAnsi="宋体" w:cs="宋体"/>
                <w:color w:val="auto"/>
                <w:highlight w:val="none"/>
              </w:rPr>
            </w:pPr>
          </w:p>
        </w:tc>
        <w:tc>
          <w:tcPr>
            <w:tcW w:w="427" w:type="pct"/>
            <w:vAlign w:val="center"/>
          </w:tcPr>
          <w:p w14:paraId="176A8E22">
            <w:pPr>
              <w:pageBreakBefore w:val="0"/>
              <w:kinsoku/>
              <w:wordWrap/>
              <w:overflowPunct/>
              <w:topLinePunct w:val="0"/>
              <w:bidi w:val="0"/>
              <w:spacing w:line="360" w:lineRule="auto"/>
              <w:ind w:left="0" w:leftChars="0" w:right="0" w:rightChars="0"/>
              <w:jc w:val="center"/>
              <w:rPr>
                <w:rFonts w:ascii="宋体" w:hAnsi="宋体" w:cs="宋体"/>
                <w:color w:val="auto"/>
                <w:highlight w:val="none"/>
              </w:rPr>
            </w:pPr>
          </w:p>
        </w:tc>
        <w:tc>
          <w:tcPr>
            <w:tcW w:w="641" w:type="pct"/>
            <w:vAlign w:val="center"/>
          </w:tcPr>
          <w:p w14:paraId="2B33FF7F">
            <w:pPr>
              <w:pageBreakBefore w:val="0"/>
              <w:kinsoku/>
              <w:wordWrap/>
              <w:overflowPunct/>
              <w:topLinePunct w:val="0"/>
              <w:bidi w:val="0"/>
              <w:spacing w:line="360" w:lineRule="auto"/>
              <w:ind w:left="0" w:leftChars="0" w:right="0" w:rightChars="0"/>
              <w:jc w:val="center"/>
              <w:rPr>
                <w:rFonts w:ascii="宋体" w:hAnsi="宋体" w:cs="宋体"/>
                <w:color w:val="auto"/>
                <w:highlight w:val="none"/>
              </w:rPr>
            </w:pPr>
          </w:p>
        </w:tc>
        <w:tc>
          <w:tcPr>
            <w:tcW w:w="378" w:type="pct"/>
            <w:vAlign w:val="center"/>
          </w:tcPr>
          <w:p w14:paraId="220A950C">
            <w:pPr>
              <w:pageBreakBefore w:val="0"/>
              <w:kinsoku/>
              <w:wordWrap/>
              <w:overflowPunct/>
              <w:topLinePunct w:val="0"/>
              <w:bidi w:val="0"/>
              <w:spacing w:line="360" w:lineRule="auto"/>
              <w:ind w:left="0" w:leftChars="0" w:right="0" w:rightChars="0"/>
              <w:jc w:val="center"/>
              <w:rPr>
                <w:rFonts w:ascii="宋体" w:hAnsi="宋体" w:cs="宋体"/>
                <w:color w:val="auto"/>
                <w:highlight w:val="none"/>
              </w:rPr>
            </w:pPr>
          </w:p>
        </w:tc>
        <w:tc>
          <w:tcPr>
            <w:tcW w:w="550" w:type="pct"/>
            <w:vAlign w:val="center"/>
          </w:tcPr>
          <w:p w14:paraId="0651BCB0">
            <w:pPr>
              <w:pageBreakBefore w:val="0"/>
              <w:kinsoku/>
              <w:wordWrap/>
              <w:overflowPunct/>
              <w:topLinePunct w:val="0"/>
              <w:bidi w:val="0"/>
              <w:spacing w:line="360" w:lineRule="auto"/>
              <w:ind w:left="0" w:leftChars="0" w:right="0" w:rightChars="0"/>
              <w:jc w:val="center"/>
              <w:rPr>
                <w:rFonts w:ascii="宋体" w:hAnsi="宋体" w:cs="宋体"/>
                <w:color w:val="auto"/>
                <w:highlight w:val="none"/>
              </w:rPr>
            </w:pPr>
          </w:p>
        </w:tc>
        <w:tc>
          <w:tcPr>
            <w:tcW w:w="733" w:type="pct"/>
            <w:vAlign w:val="center"/>
          </w:tcPr>
          <w:p w14:paraId="3A28992D">
            <w:pPr>
              <w:pageBreakBefore w:val="0"/>
              <w:kinsoku/>
              <w:wordWrap/>
              <w:overflowPunct/>
              <w:topLinePunct w:val="0"/>
              <w:bidi w:val="0"/>
              <w:spacing w:line="360" w:lineRule="auto"/>
              <w:ind w:left="0" w:leftChars="0" w:right="0" w:rightChars="0"/>
              <w:jc w:val="center"/>
              <w:rPr>
                <w:rFonts w:ascii="宋体" w:hAnsi="宋体" w:cs="宋体"/>
                <w:color w:val="auto"/>
                <w:highlight w:val="none"/>
              </w:rPr>
            </w:pPr>
          </w:p>
        </w:tc>
        <w:tc>
          <w:tcPr>
            <w:tcW w:w="443" w:type="pct"/>
            <w:vAlign w:val="center"/>
          </w:tcPr>
          <w:p w14:paraId="59DEEF98">
            <w:pPr>
              <w:pageBreakBefore w:val="0"/>
              <w:kinsoku/>
              <w:wordWrap/>
              <w:overflowPunct/>
              <w:topLinePunct w:val="0"/>
              <w:bidi w:val="0"/>
              <w:spacing w:line="360" w:lineRule="auto"/>
              <w:ind w:left="0" w:leftChars="0" w:right="0" w:rightChars="0"/>
              <w:jc w:val="center"/>
              <w:rPr>
                <w:rFonts w:ascii="宋体" w:hAnsi="宋体" w:cs="宋体"/>
                <w:color w:val="auto"/>
                <w:highlight w:val="none"/>
              </w:rPr>
            </w:pPr>
          </w:p>
        </w:tc>
      </w:tr>
      <w:tr w14:paraId="1F64F0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jc w:val="center"/>
        </w:trPr>
        <w:tc>
          <w:tcPr>
            <w:tcW w:w="378" w:type="pct"/>
            <w:vAlign w:val="center"/>
          </w:tcPr>
          <w:p w14:paraId="2E97F5AB">
            <w:pPr>
              <w:pageBreakBefore w:val="0"/>
              <w:kinsoku/>
              <w:wordWrap/>
              <w:overflowPunct/>
              <w:topLinePunct w:val="0"/>
              <w:bidi w:val="0"/>
              <w:spacing w:line="360" w:lineRule="auto"/>
              <w:ind w:left="0" w:leftChars="0" w:right="0" w:rightChars="0"/>
              <w:jc w:val="center"/>
              <w:rPr>
                <w:rFonts w:ascii="宋体" w:hAnsi="宋体" w:cs="宋体"/>
                <w:color w:val="auto"/>
                <w:highlight w:val="none"/>
              </w:rPr>
            </w:pPr>
          </w:p>
        </w:tc>
        <w:tc>
          <w:tcPr>
            <w:tcW w:w="526" w:type="pct"/>
            <w:vAlign w:val="center"/>
          </w:tcPr>
          <w:p w14:paraId="37DF957B">
            <w:pPr>
              <w:pageBreakBefore w:val="0"/>
              <w:kinsoku/>
              <w:wordWrap/>
              <w:overflowPunct/>
              <w:topLinePunct w:val="0"/>
              <w:bidi w:val="0"/>
              <w:spacing w:line="360" w:lineRule="auto"/>
              <w:ind w:left="0" w:leftChars="0" w:right="0" w:rightChars="0"/>
              <w:jc w:val="center"/>
              <w:rPr>
                <w:rFonts w:ascii="宋体" w:hAnsi="宋体" w:cs="宋体"/>
                <w:color w:val="auto"/>
                <w:highlight w:val="none"/>
              </w:rPr>
            </w:pPr>
          </w:p>
        </w:tc>
        <w:tc>
          <w:tcPr>
            <w:tcW w:w="443" w:type="pct"/>
            <w:vAlign w:val="center"/>
          </w:tcPr>
          <w:p w14:paraId="3AF9692C">
            <w:pPr>
              <w:pageBreakBefore w:val="0"/>
              <w:kinsoku/>
              <w:wordWrap/>
              <w:overflowPunct/>
              <w:topLinePunct w:val="0"/>
              <w:bidi w:val="0"/>
              <w:spacing w:line="360" w:lineRule="auto"/>
              <w:ind w:left="0" w:leftChars="0" w:right="0" w:rightChars="0"/>
              <w:jc w:val="center"/>
              <w:rPr>
                <w:rFonts w:ascii="宋体" w:hAnsi="宋体" w:cs="宋体"/>
                <w:color w:val="auto"/>
                <w:highlight w:val="none"/>
              </w:rPr>
            </w:pPr>
          </w:p>
        </w:tc>
        <w:tc>
          <w:tcPr>
            <w:tcW w:w="476" w:type="pct"/>
            <w:vAlign w:val="center"/>
          </w:tcPr>
          <w:p w14:paraId="183A4974">
            <w:pPr>
              <w:pageBreakBefore w:val="0"/>
              <w:kinsoku/>
              <w:wordWrap/>
              <w:overflowPunct/>
              <w:topLinePunct w:val="0"/>
              <w:bidi w:val="0"/>
              <w:spacing w:line="360" w:lineRule="auto"/>
              <w:ind w:left="0" w:leftChars="0" w:right="0" w:rightChars="0"/>
              <w:jc w:val="center"/>
              <w:rPr>
                <w:rFonts w:ascii="宋体" w:hAnsi="宋体" w:cs="宋体"/>
                <w:color w:val="auto"/>
                <w:highlight w:val="none"/>
              </w:rPr>
            </w:pPr>
          </w:p>
        </w:tc>
        <w:tc>
          <w:tcPr>
            <w:tcW w:w="427" w:type="pct"/>
            <w:vAlign w:val="center"/>
          </w:tcPr>
          <w:p w14:paraId="7CA8884E">
            <w:pPr>
              <w:pageBreakBefore w:val="0"/>
              <w:kinsoku/>
              <w:wordWrap/>
              <w:overflowPunct/>
              <w:topLinePunct w:val="0"/>
              <w:bidi w:val="0"/>
              <w:spacing w:line="360" w:lineRule="auto"/>
              <w:ind w:left="0" w:leftChars="0" w:right="0" w:rightChars="0"/>
              <w:jc w:val="center"/>
              <w:rPr>
                <w:rFonts w:ascii="宋体" w:hAnsi="宋体" w:cs="宋体"/>
                <w:color w:val="auto"/>
                <w:highlight w:val="none"/>
              </w:rPr>
            </w:pPr>
          </w:p>
        </w:tc>
        <w:tc>
          <w:tcPr>
            <w:tcW w:w="641" w:type="pct"/>
            <w:vAlign w:val="center"/>
          </w:tcPr>
          <w:p w14:paraId="054AD6F5">
            <w:pPr>
              <w:pageBreakBefore w:val="0"/>
              <w:kinsoku/>
              <w:wordWrap/>
              <w:overflowPunct/>
              <w:topLinePunct w:val="0"/>
              <w:bidi w:val="0"/>
              <w:spacing w:line="360" w:lineRule="auto"/>
              <w:ind w:left="0" w:leftChars="0" w:right="0" w:rightChars="0"/>
              <w:jc w:val="center"/>
              <w:rPr>
                <w:rFonts w:ascii="宋体" w:hAnsi="宋体" w:cs="宋体"/>
                <w:color w:val="auto"/>
                <w:highlight w:val="none"/>
              </w:rPr>
            </w:pPr>
          </w:p>
        </w:tc>
        <w:tc>
          <w:tcPr>
            <w:tcW w:w="378" w:type="pct"/>
            <w:vAlign w:val="center"/>
          </w:tcPr>
          <w:p w14:paraId="0658B7A4">
            <w:pPr>
              <w:pageBreakBefore w:val="0"/>
              <w:kinsoku/>
              <w:wordWrap/>
              <w:overflowPunct/>
              <w:topLinePunct w:val="0"/>
              <w:bidi w:val="0"/>
              <w:spacing w:line="360" w:lineRule="auto"/>
              <w:ind w:left="0" w:leftChars="0" w:right="0" w:rightChars="0"/>
              <w:jc w:val="center"/>
              <w:rPr>
                <w:rFonts w:ascii="宋体" w:hAnsi="宋体" w:cs="宋体"/>
                <w:color w:val="auto"/>
                <w:highlight w:val="none"/>
              </w:rPr>
            </w:pPr>
          </w:p>
        </w:tc>
        <w:tc>
          <w:tcPr>
            <w:tcW w:w="550" w:type="pct"/>
            <w:vAlign w:val="center"/>
          </w:tcPr>
          <w:p w14:paraId="5043F0A5">
            <w:pPr>
              <w:pageBreakBefore w:val="0"/>
              <w:kinsoku/>
              <w:wordWrap/>
              <w:overflowPunct/>
              <w:topLinePunct w:val="0"/>
              <w:bidi w:val="0"/>
              <w:spacing w:line="360" w:lineRule="auto"/>
              <w:ind w:left="0" w:leftChars="0" w:right="0" w:rightChars="0"/>
              <w:jc w:val="center"/>
              <w:rPr>
                <w:rFonts w:ascii="宋体" w:hAnsi="宋体" w:cs="宋体"/>
                <w:color w:val="auto"/>
                <w:highlight w:val="none"/>
              </w:rPr>
            </w:pPr>
          </w:p>
        </w:tc>
        <w:tc>
          <w:tcPr>
            <w:tcW w:w="733" w:type="pct"/>
            <w:vAlign w:val="center"/>
          </w:tcPr>
          <w:p w14:paraId="249E9FF8">
            <w:pPr>
              <w:pageBreakBefore w:val="0"/>
              <w:kinsoku/>
              <w:wordWrap/>
              <w:overflowPunct/>
              <w:topLinePunct w:val="0"/>
              <w:bidi w:val="0"/>
              <w:spacing w:line="360" w:lineRule="auto"/>
              <w:ind w:left="0" w:leftChars="0" w:right="0" w:rightChars="0"/>
              <w:jc w:val="center"/>
              <w:rPr>
                <w:rFonts w:ascii="宋体" w:hAnsi="宋体" w:cs="宋体"/>
                <w:color w:val="auto"/>
                <w:highlight w:val="none"/>
              </w:rPr>
            </w:pPr>
          </w:p>
        </w:tc>
        <w:tc>
          <w:tcPr>
            <w:tcW w:w="443" w:type="pct"/>
            <w:vAlign w:val="center"/>
          </w:tcPr>
          <w:p w14:paraId="08971133">
            <w:pPr>
              <w:pageBreakBefore w:val="0"/>
              <w:kinsoku/>
              <w:wordWrap/>
              <w:overflowPunct/>
              <w:topLinePunct w:val="0"/>
              <w:bidi w:val="0"/>
              <w:spacing w:line="360" w:lineRule="auto"/>
              <w:ind w:left="0" w:leftChars="0" w:right="0" w:rightChars="0"/>
              <w:jc w:val="center"/>
              <w:rPr>
                <w:rFonts w:ascii="宋体" w:hAnsi="宋体" w:cs="宋体"/>
                <w:color w:val="auto"/>
                <w:highlight w:val="none"/>
              </w:rPr>
            </w:pPr>
          </w:p>
        </w:tc>
      </w:tr>
      <w:tr w14:paraId="0EDCE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jc w:val="center"/>
        </w:trPr>
        <w:tc>
          <w:tcPr>
            <w:tcW w:w="378" w:type="pct"/>
            <w:vAlign w:val="center"/>
          </w:tcPr>
          <w:p w14:paraId="7C1A9CE4">
            <w:pPr>
              <w:pageBreakBefore w:val="0"/>
              <w:kinsoku/>
              <w:wordWrap/>
              <w:overflowPunct/>
              <w:topLinePunct w:val="0"/>
              <w:bidi w:val="0"/>
              <w:spacing w:line="360" w:lineRule="auto"/>
              <w:ind w:left="0" w:leftChars="0" w:right="0" w:rightChars="0"/>
              <w:jc w:val="center"/>
              <w:rPr>
                <w:rFonts w:ascii="宋体" w:hAnsi="宋体" w:cs="宋体"/>
                <w:color w:val="auto"/>
                <w:highlight w:val="none"/>
              </w:rPr>
            </w:pPr>
          </w:p>
        </w:tc>
        <w:tc>
          <w:tcPr>
            <w:tcW w:w="526" w:type="pct"/>
            <w:vAlign w:val="center"/>
          </w:tcPr>
          <w:p w14:paraId="5EB99FFB">
            <w:pPr>
              <w:pageBreakBefore w:val="0"/>
              <w:kinsoku/>
              <w:wordWrap/>
              <w:overflowPunct/>
              <w:topLinePunct w:val="0"/>
              <w:bidi w:val="0"/>
              <w:spacing w:line="360" w:lineRule="auto"/>
              <w:ind w:left="0" w:leftChars="0" w:right="0" w:rightChars="0"/>
              <w:jc w:val="center"/>
              <w:rPr>
                <w:rFonts w:ascii="宋体" w:hAnsi="宋体" w:cs="宋体"/>
                <w:color w:val="auto"/>
                <w:highlight w:val="none"/>
              </w:rPr>
            </w:pPr>
          </w:p>
        </w:tc>
        <w:tc>
          <w:tcPr>
            <w:tcW w:w="443" w:type="pct"/>
            <w:vAlign w:val="center"/>
          </w:tcPr>
          <w:p w14:paraId="6F179398">
            <w:pPr>
              <w:pageBreakBefore w:val="0"/>
              <w:kinsoku/>
              <w:wordWrap/>
              <w:overflowPunct/>
              <w:topLinePunct w:val="0"/>
              <w:bidi w:val="0"/>
              <w:spacing w:line="360" w:lineRule="auto"/>
              <w:ind w:left="0" w:leftChars="0" w:right="0" w:rightChars="0"/>
              <w:jc w:val="center"/>
              <w:rPr>
                <w:rFonts w:ascii="宋体" w:hAnsi="宋体" w:cs="宋体"/>
                <w:color w:val="auto"/>
                <w:highlight w:val="none"/>
              </w:rPr>
            </w:pPr>
          </w:p>
        </w:tc>
        <w:tc>
          <w:tcPr>
            <w:tcW w:w="476" w:type="pct"/>
            <w:vAlign w:val="center"/>
          </w:tcPr>
          <w:p w14:paraId="2E670850">
            <w:pPr>
              <w:pageBreakBefore w:val="0"/>
              <w:kinsoku/>
              <w:wordWrap/>
              <w:overflowPunct/>
              <w:topLinePunct w:val="0"/>
              <w:bidi w:val="0"/>
              <w:spacing w:line="360" w:lineRule="auto"/>
              <w:ind w:left="0" w:leftChars="0" w:right="0" w:rightChars="0"/>
              <w:jc w:val="center"/>
              <w:rPr>
                <w:rFonts w:ascii="宋体" w:hAnsi="宋体" w:cs="宋体"/>
                <w:color w:val="auto"/>
                <w:highlight w:val="none"/>
              </w:rPr>
            </w:pPr>
          </w:p>
        </w:tc>
        <w:tc>
          <w:tcPr>
            <w:tcW w:w="427" w:type="pct"/>
            <w:vAlign w:val="center"/>
          </w:tcPr>
          <w:p w14:paraId="4B86B3E2">
            <w:pPr>
              <w:pageBreakBefore w:val="0"/>
              <w:kinsoku/>
              <w:wordWrap/>
              <w:overflowPunct/>
              <w:topLinePunct w:val="0"/>
              <w:bidi w:val="0"/>
              <w:spacing w:line="360" w:lineRule="auto"/>
              <w:ind w:left="0" w:leftChars="0" w:right="0" w:rightChars="0"/>
              <w:jc w:val="center"/>
              <w:rPr>
                <w:rFonts w:ascii="宋体" w:hAnsi="宋体" w:cs="宋体"/>
                <w:color w:val="auto"/>
                <w:highlight w:val="none"/>
              </w:rPr>
            </w:pPr>
          </w:p>
        </w:tc>
        <w:tc>
          <w:tcPr>
            <w:tcW w:w="641" w:type="pct"/>
            <w:vAlign w:val="center"/>
          </w:tcPr>
          <w:p w14:paraId="16E9EE91">
            <w:pPr>
              <w:pageBreakBefore w:val="0"/>
              <w:kinsoku/>
              <w:wordWrap/>
              <w:overflowPunct/>
              <w:topLinePunct w:val="0"/>
              <w:bidi w:val="0"/>
              <w:spacing w:line="360" w:lineRule="auto"/>
              <w:ind w:left="0" w:leftChars="0" w:right="0" w:rightChars="0"/>
              <w:jc w:val="center"/>
              <w:rPr>
                <w:rFonts w:ascii="宋体" w:hAnsi="宋体" w:cs="宋体"/>
                <w:color w:val="auto"/>
                <w:highlight w:val="none"/>
              </w:rPr>
            </w:pPr>
          </w:p>
        </w:tc>
        <w:tc>
          <w:tcPr>
            <w:tcW w:w="378" w:type="pct"/>
            <w:vAlign w:val="center"/>
          </w:tcPr>
          <w:p w14:paraId="2D437F59">
            <w:pPr>
              <w:pageBreakBefore w:val="0"/>
              <w:kinsoku/>
              <w:wordWrap/>
              <w:overflowPunct/>
              <w:topLinePunct w:val="0"/>
              <w:bidi w:val="0"/>
              <w:spacing w:line="360" w:lineRule="auto"/>
              <w:ind w:left="0" w:leftChars="0" w:right="0" w:rightChars="0"/>
              <w:jc w:val="center"/>
              <w:rPr>
                <w:rFonts w:ascii="宋体" w:hAnsi="宋体" w:cs="宋体"/>
                <w:color w:val="auto"/>
                <w:highlight w:val="none"/>
              </w:rPr>
            </w:pPr>
          </w:p>
        </w:tc>
        <w:tc>
          <w:tcPr>
            <w:tcW w:w="550" w:type="pct"/>
            <w:vAlign w:val="center"/>
          </w:tcPr>
          <w:p w14:paraId="32A082CA">
            <w:pPr>
              <w:pageBreakBefore w:val="0"/>
              <w:kinsoku/>
              <w:wordWrap/>
              <w:overflowPunct/>
              <w:topLinePunct w:val="0"/>
              <w:bidi w:val="0"/>
              <w:spacing w:line="360" w:lineRule="auto"/>
              <w:ind w:left="0" w:leftChars="0" w:right="0" w:rightChars="0"/>
              <w:jc w:val="center"/>
              <w:rPr>
                <w:rFonts w:ascii="宋体" w:hAnsi="宋体" w:cs="宋体"/>
                <w:color w:val="auto"/>
                <w:highlight w:val="none"/>
              </w:rPr>
            </w:pPr>
          </w:p>
        </w:tc>
        <w:tc>
          <w:tcPr>
            <w:tcW w:w="733" w:type="pct"/>
            <w:vAlign w:val="center"/>
          </w:tcPr>
          <w:p w14:paraId="2E2CA590">
            <w:pPr>
              <w:pageBreakBefore w:val="0"/>
              <w:kinsoku/>
              <w:wordWrap/>
              <w:overflowPunct/>
              <w:topLinePunct w:val="0"/>
              <w:bidi w:val="0"/>
              <w:spacing w:line="360" w:lineRule="auto"/>
              <w:ind w:left="0" w:leftChars="0" w:right="0" w:rightChars="0"/>
              <w:jc w:val="center"/>
              <w:rPr>
                <w:rFonts w:ascii="宋体" w:hAnsi="宋体" w:cs="宋体"/>
                <w:color w:val="auto"/>
                <w:highlight w:val="none"/>
              </w:rPr>
            </w:pPr>
          </w:p>
        </w:tc>
        <w:tc>
          <w:tcPr>
            <w:tcW w:w="443" w:type="pct"/>
            <w:vAlign w:val="center"/>
          </w:tcPr>
          <w:p w14:paraId="2EED3957">
            <w:pPr>
              <w:pageBreakBefore w:val="0"/>
              <w:kinsoku/>
              <w:wordWrap/>
              <w:overflowPunct/>
              <w:topLinePunct w:val="0"/>
              <w:bidi w:val="0"/>
              <w:spacing w:line="360" w:lineRule="auto"/>
              <w:ind w:left="0" w:leftChars="0" w:right="0" w:rightChars="0"/>
              <w:jc w:val="center"/>
              <w:rPr>
                <w:rFonts w:ascii="宋体" w:hAnsi="宋体" w:cs="宋体"/>
                <w:color w:val="auto"/>
                <w:highlight w:val="none"/>
              </w:rPr>
            </w:pPr>
          </w:p>
        </w:tc>
      </w:tr>
      <w:tr w14:paraId="79E591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jc w:val="center"/>
        </w:trPr>
        <w:tc>
          <w:tcPr>
            <w:tcW w:w="378" w:type="pct"/>
            <w:vAlign w:val="center"/>
          </w:tcPr>
          <w:p w14:paraId="5BE95339">
            <w:pPr>
              <w:pageBreakBefore w:val="0"/>
              <w:kinsoku/>
              <w:wordWrap/>
              <w:overflowPunct/>
              <w:topLinePunct w:val="0"/>
              <w:bidi w:val="0"/>
              <w:spacing w:line="360" w:lineRule="auto"/>
              <w:ind w:left="0" w:leftChars="0" w:right="0" w:rightChars="0"/>
              <w:jc w:val="center"/>
              <w:rPr>
                <w:rFonts w:ascii="宋体" w:hAnsi="宋体" w:cs="宋体"/>
                <w:color w:val="auto"/>
                <w:highlight w:val="none"/>
              </w:rPr>
            </w:pPr>
          </w:p>
        </w:tc>
        <w:tc>
          <w:tcPr>
            <w:tcW w:w="526" w:type="pct"/>
            <w:vAlign w:val="center"/>
          </w:tcPr>
          <w:p w14:paraId="0D72993A">
            <w:pPr>
              <w:pageBreakBefore w:val="0"/>
              <w:kinsoku/>
              <w:wordWrap/>
              <w:overflowPunct/>
              <w:topLinePunct w:val="0"/>
              <w:bidi w:val="0"/>
              <w:spacing w:line="360" w:lineRule="auto"/>
              <w:ind w:left="0" w:leftChars="0" w:right="0" w:rightChars="0"/>
              <w:jc w:val="center"/>
              <w:rPr>
                <w:rFonts w:ascii="宋体" w:hAnsi="宋体" w:cs="宋体"/>
                <w:color w:val="auto"/>
                <w:highlight w:val="none"/>
              </w:rPr>
            </w:pPr>
          </w:p>
        </w:tc>
        <w:tc>
          <w:tcPr>
            <w:tcW w:w="443" w:type="pct"/>
            <w:vAlign w:val="center"/>
          </w:tcPr>
          <w:p w14:paraId="158AF262">
            <w:pPr>
              <w:pageBreakBefore w:val="0"/>
              <w:kinsoku/>
              <w:wordWrap/>
              <w:overflowPunct/>
              <w:topLinePunct w:val="0"/>
              <w:bidi w:val="0"/>
              <w:spacing w:line="360" w:lineRule="auto"/>
              <w:ind w:left="0" w:leftChars="0" w:right="0" w:rightChars="0"/>
              <w:jc w:val="center"/>
              <w:rPr>
                <w:rFonts w:ascii="宋体" w:hAnsi="宋体" w:cs="宋体"/>
                <w:color w:val="auto"/>
                <w:highlight w:val="none"/>
              </w:rPr>
            </w:pPr>
          </w:p>
        </w:tc>
        <w:tc>
          <w:tcPr>
            <w:tcW w:w="476" w:type="pct"/>
            <w:vAlign w:val="center"/>
          </w:tcPr>
          <w:p w14:paraId="07B7654A">
            <w:pPr>
              <w:pageBreakBefore w:val="0"/>
              <w:kinsoku/>
              <w:wordWrap/>
              <w:overflowPunct/>
              <w:topLinePunct w:val="0"/>
              <w:bidi w:val="0"/>
              <w:spacing w:line="360" w:lineRule="auto"/>
              <w:ind w:left="0" w:leftChars="0" w:right="0" w:rightChars="0"/>
              <w:jc w:val="center"/>
              <w:rPr>
                <w:rFonts w:ascii="宋体" w:hAnsi="宋体" w:cs="宋体"/>
                <w:color w:val="auto"/>
                <w:highlight w:val="none"/>
              </w:rPr>
            </w:pPr>
          </w:p>
        </w:tc>
        <w:tc>
          <w:tcPr>
            <w:tcW w:w="427" w:type="pct"/>
            <w:vAlign w:val="center"/>
          </w:tcPr>
          <w:p w14:paraId="2CD9A698">
            <w:pPr>
              <w:pageBreakBefore w:val="0"/>
              <w:kinsoku/>
              <w:wordWrap/>
              <w:overflowPunct/>
              <w:topLinePunct w:val="0"/>
              <w:bidi w:val="0"/>
              <w:spacing w:line="360" w:lineRule="auto"/>
              <w:ind w:left="0" w:leftChars="0" w:right="0" w:rightChars="0"/>
              <w:jc w:val="center"/>
              <w:rPr>
                <w:rFonts w:ascii="宋体" w:hAnsi="宋体" w:cs="宋体"/>
                <w:color w:val="auto"/>
                <w:highlight w:val="none"/>
              </w:rPr>
            </w:pPr>
          </w:p>
        </w:tc>
        <w:tc>
          <w:tcPr>
            <w:tcW w:w="641" w:type="pct"/>
            <w:vAlign w:val="center"/>
          </w:tcPr>
          <w:p w14:paraId="4806318E">
            <w:pPr>
              <w:pageBreakBefore w:val="0"/>
              <w:kinsoku/>
              <w:wordWrap/>
              <w:overflowPunct/>
              <w:topLinePunct w:val="0"/>
              <w:bidi w:val="0"/>
              <w:spacing w:line="360" w:lineRule="auto"/>
              <w:ind w:left="0" w:leftChars="0" w:right="0" w:rightChars="0"/>
              <w:jc w:val="center"/>
              <w:rPr>
                <w:rFonts w:ascii="宋体" w:hAnsi="宋体" w:cs="宋体"/>
                <w:color w:val="auto"/>
                <w:highlight w:val="none"/>
              </w:rPr>
            </w:pPr>
          </w:p>
        </w:tc>
        <w:tc>
          <w:tcPr>
            <w:tcW w:w="378" w:type="pct"/>
            <w:vAlign w:val="center"/>
          </w:tcPr>
          <w:p w14:paraId="7BD4BC1C">
            <w:pPr>
              <w:pageBreakBefore w:val="0"/>
              <w:kinsoku/>
              <w:wordWrap/>
              <w:overflowPunct/>
              <w:topLinePunct w:val="0"/>
              <w:bidi w:val="0"/>
              <w:spacing w:line="360" w:lineRule="auto"/>
              <w:ind w:left="0" w:leftChars="0" w:right="0" w:rightChars="0"/>
              <w:jc w:val="center"/>
              <w:rPr>
                <w:rFonts w:ascii="宋体" w:hAnsi="宋体" w:cs="宋体"/>
                <w:color w:val="auto"/>
                <w:highlight w:val="none"/>
              </w:rPr>
            </w:pPr>
          </w:p>
        </w:tc>
        <w:tc>
          <w:tcPr>
            <w:tcW w:w="550" w:type="pct"/>
            <w:vAlign w:val="center"/>
          </w:tcPr>
          <w:p w14:paraId="2B639C62">
            <w:pPr>
              <w:pageBreakBefore w:val="0"/>
              <w:kinsoku/>
              <w:wordWrap/>
              <w:overflowPunct/>
              <w:topLinePunct w:val="0"/>
              <w:bidi w:val="0"/>
              <w:spacing w:line="360" w:lineRule="auto"/>
              <w:ind w:left="0" w:leftChars="0" w:right="0" w:rightChars="0"/>
              <w:jc w:val="center"/>
              <w:rPr>
                <w:rFonts w:ascii="宋体" w:hAnsi="宋体" w:cs="宋体"/>
                <w:color w:val="auto"/>
                <w:highlight w:val="none"/>
              </w:rPr>
            </w:pPr>
          </w:p>
        </w:tc>
        <w:tc>
          <w:tcPr>
            <w:tcW w:w="733" w:type="pct"/>
            <w:vAlign w:val="center"/>
          </w:tcPr>
          <w:p w14:paraId="06A5824F">
            <w:pPr>
              <w:pageBreakBefore w:val="0"/>
              <w:kinsoku/>
              <w:wordWrap/>
              <w:overflowPunct/>
              <w:topLinePunct w:val="0"/>
              <w:bidi w:val="0"/>
              <w:spacing w:line="360" w:lineRule="auto"/>
              <w:ind w:left="0" w:leftChars="0" w:right="0" w:rightChars="0"/>
              <w:jc w:val="center"/>
              <w:rPr>
                <w:rFonts w:ascii="宋体" w:hAnsi="宋体" w:cs="宋体"/>
                <w:color w:val="auto"/>
                <w:highlight w:val="none"/>
              </w:rPr>
            </w:pPr>
          </w:p>
        </w:tc>
        <w:tc>
          <w:tcPr>
            <w:tcW w:w="443" w:type="pct"/>
            <w:vAlign w:val="center"/>
          </w:tcPr>
          <w:p w14:paraId="24C260EE">
            <w:pPr>
              <w:pageBreakBefore w:val="0"/>
              <w:kinsoku/>
              <w:wordWrap/>
              <w:overflowPunct/>
              <w:topLinePunct w:val="0"/>
              <w:bidi w:val="0"/>
              <w:spacing w:line="360" w:lineRule="auto"/>
              <w:ind w:left="0" w:leftChars="0" w:right="0" w:rightChars="0"/>
              <w:jc w:val="center"/>
              <w:rPr>
                <w:rFonts w:ascii="宋体" w:hAnsi="宋体" w:cs="宋体"/>
                <w:color w:val="auto"/>
                <w:highlight w:val="none"/>
              </w:rPr>
            </w:pPr>
          </w:p>
        </w:tc>
      </w:tr>
      <w:tr w14:paraId="45C0E5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jc w:val="center"/>
        </w:trPr>
        <w:tc>
          <w:tcPr>
            <w:tcW w:w="378" w:type="pct"/>
            <w:vAlign w:val="center"/>
          </w:tcPr>
          <w:p w14:paraId="31AD0840">
            <w:pPr>
              <w:pageBreakBefore w:val="0"/>
              <w:kinsoku/>
              <w:wordWrap/>
              <w:overflowPunct/>
              <w:topLinePunct w:val="0"/>
              <w:bidi w:val="0"/>
              <w:spacing w:line="360" w:lineRule="auto"/>
              <w:ind w:left="0" w:leftChars="0" w:right="0" w:rightChars="0"/>
              <w:jc w:val="center"/>
              <w:rPr>
                <w:rFonts w:ascii="宋体" w:hAnsi="宋体" w:cs="宋体"/>
                <w:color w:val="auto"/>
                <w:highlight w:val="none"/>
              </w:rPr>
            </w:pPr>
          </w:p>
        </w:tc>
        <w:tc>
          <w:tcPr>
            <w:tcW w:w="526" w:type="pct"/>
            <w:vAlign w:val="center"/>
          </w:tcPr>
          <w:p w14:paraId="6B2FC2DA">
            <w:pPr>
              <w:pageBreakBefore w:val="0"/>
              <w:kinsoku/>
              <w:wordWrap/>
              <w:overflowPunct/>
              <w:topLinePunct w:val="0"/>
              <w:bidi w:val="0"/>
              <w:spacing w:line="360" w:lineRule="auto"/>
              <w:ind w:left="0" w:leftChars="0" w:right="0" w:rightChars="0"/>
              <w:jc w:val="center"/>
              <w:rPr>
                <w:rFonts w:ascii="宋体" w:hAnsi="宋体" w:cs="宋体"/>
                <w:color w:val="auto"/>
                <w:highlight w:val="none"/>
              </w:rPr>
            </w:pPr>
          </w:p>
        </w:tc>
        <w:tc>
          <w:tcPr>
            <w:tcW w:w="443" w:type="pct"/>
            <w:vAlign w:val="center"/>
          </w:tcPr>
          <w:p w14:paraId="6745C3C8">
            <w:pPr>
              <w:pageBreakBefore w:val="0"/>
              <w:kinsoku/>
              <w:wordWrap/>
              <w:overflowPunct/>
              <w:topLinePunct w:val="0"/>
              <w:bidi w:val="0"/>
              <w:spacing w:line="360" w:lineRule="auto"/>
              <w:ind w:left="0" w:leftChars="0" w:right="0" w:rightChars="0"/>
              <w:jc w:val="center"/>
              <w:rPr>
                <w:rFonts w:ascii="宋体" w:hAnsi="宋体" w:cs="宋体"/>
                <w:color w:val="auto"/>
                <w:highlight w:val="none"/>
              </w:rPr>
            </w:pPr>
          </w:p>
        </w:tc>
        <w:tc>
          <w:tcPr>
            <w:tcW w:w="476" w:type="pct"/>
            <w:vAlign w:val="center"/>
          </w:tcPr>
          <w:p w14:paraId="4B0EA502">
            <w:pPr>
              <w:pageBreakBefore w:val="0"/>
              <w:kinsoku/>
              <w:wordWrap/>
              <w:overflowPunct/>
              <w:topLinePunct w:val="0"/>
              <w:bidi w:val="0"/>
              <w:spacing w:line="360" w:lineRule="auto"/>
              <w:ind w:left="0" w:leftChars="0" w:right="0" w:rightChars="0"/>
              <w:jc w:val="center"/>
              <w:rPr>
                <w:rFonts w:ascii="宋体" w:hAnsi="宋体" w:cs="宋体"/>
                <w:color w:val="auto"/>
                <w:highlight w:val="none"/>
              </w:rPr>
            </w:pPr>
          </w:p>
        </w:tc>
        <w:tc>
          <w:tcPr>
            <w:tcW w:w="427" w:type="pct"/>
            <w:vAlign w:val="center"/>
          </w:tcPr>
          <w:p w14:paraId="0A254E94">
            <w:pPr>
              <w:pageBreakBefore w:val="0"/>
              <w:kinsoku/>
              <w:wordWrap/>
              <w:overflowPunct/>
              <w:topLinePunct w:val="0"/>
              <w:bidi w:val="0"/>
              <w:spacing w:line="360" w:lineRule="auto"/>
              <w:ind w:left="0" w:leftChars="0" w:right="0" w:rightChars="0"/>
              <w:jc w:val="center"/>
              <w:rPr>
                <w:rFonts w:ascii="宋体" w:hAnsi="宋体" w:cs="宋体"/>
                <w:color w:val="auto"/>
                <w:highlight w:val="none"/>
              </w:rPr>
            </w:pPr>
          </w:p>
        </w:tc>
        <w:tc>
          <w:tcPr>
            <w:tcW w:w="641" w:type="pct"/>
            <w:vAlign w:val="center"/>
          </w:tcPr>
          <w:p w14:paraId="21746D50">
            <w:pPr>
              <w:pageBreakBefore w:val="0"/>
              <w:kinsoku/>
              <w:wordWrap/>
              <w:overflowPunct/>
              <w:topLinePunct w:val="0"/>
              <w:bidi w:val="0"/>
              <w:spacing w:line="360" w:lineRule="auto"/>
              <w:ind w:left="0" w:leftChars="0" w:right="0" w:rightChars="0"/>
              <w:jc w:val="center"/>
              <w:rPr>
                <w:rFonts w:ascii="宋体" w:hAnsi="宋体" w:cs="宋体"/>
                <w:color w:val="auto"/>
                <w:highlight w:val="none"/>
              </w:rPr>
            </w:pPr>
          </w:p>
        </w:tc>
        <w:tc>
          <w:tcPr>
            <w:tcW w:w="378" w:type="pct"/>
            <w:vAlign w:val="center"/>
          </w:tcPr>
          <w:p w14:paraId="217264B8">
            <w:pPr>
              <w:pageBreakBefore w:val="0"/>
              <w:kinsoku/>
              <w:wordWrap/>
              <w:overflowPunct/>
              <w:topLinePunct w:val="0"/>
              <w:bidi w:val="0"/>
              <w:spacing w:line="360" w:lineRule="auto"/>
              <w:ind w:left="0" w:leftChars="0" w:right="0" w:rightChars="0"/>
              <w:jc w:val="center"/>
              <w:rPr>
                <w:rFonts w:ascii="宋体" w:hAnsi="宋体" w:cs="宋体"/>
                <w:color w:val="auto"/>
                <w:highlight w:val="none"/>
              </w:rPr>
            </w:pPr>
          </w:p>
        </w:tc>
        <w:tc>
          <w:tcPr>
            <w:tcW w:w="550" w:type="pct"/>
            <w:vAlign w:val="center"/>
          </w:tcPr>
          <w:p w14:paraId="3B080DD7">
            <w:pPr>
              <w:pageBreakBefore w:val="0"/>
              <w:kinsoku/>
              <w:wordWrap/>
              <w:overflowPunct/>
              <w:topLinePunct w:val="0"/>
              <w:bidi w:val="0"/>
              <w:spacing w:line="360" w:lineRule="auto"/>
              <w:ind w:left="0" w:leftChars="0" w:right="0" w:rightChars="0"/>
              <w:jc w:val="center"/>
              <w:rPr>
                <w:rFonts w:ascii="宋体" w:hAnsi="宋体" w:cs="宋体"/>
                <w:color w:val="auto"/>
                <w:highlight w:val="none"/>
              </w:rPr>
            </w:pPr>
          </w:p>
        </w:tc>
        <w:tc>
          <w:tcPr>
            <w:tcW w:w="733" w:type="pct"/>
            <w:vAlign w:val="center"/>
          </w:tcPr>
          <w:p w14:paraId="2FAC192A">
            <w:pPr>
              <w:pageBreakBefore w:val="0"/>
              <w:kinsoku/>
              <w:wordWrap/>
              <w:overflowPunct/>
              <w:topLinePunct w:val="0"/>
              <w:bidi w:val="0"/>
              <w:spacing w:line="360" w:lineRule="auto"/>
              <w:ind w:left="0" w:leftChars="0" w:right="0" w:rightChars="0"/>
              <w:jc w:val="center"/>
              <w:rPr>
                <w:rFonts w:ascii="宋体" w:hAnsi="宋体" w:cs="宋体"/>
                <w:color w:val="auto"/>
                <w:highlight w:val="none"/>
              </w:rPr>
            </w:pPr>
          </w:p>
        </w:tc>
        <w:tc>
          <w:tcPr>
            <w:tcW w:w="443" w:type="pct"/>
            <w:vAlign w:val="center"/>
          </w:tcPr>
          <w:p w14:paraId="20C290C3">
            <w:pPr>
              <w:pageBreakBefore w:val="0"/>
              <w:kinsoku/>
              <w:wordWrap/>
              <w:overflowPunct/>
              <w:topLinePunct w:val="0"/>
              <w:bidi w:val="0"/>
              <w:spacing w:line="360" w:lineRule="auto"/>
              <w:ind w:left="0" w:leftChars="0" w:right="0" w:rightChars="0"/>
              <w:jc w:val="center"/>
              <w:rPr>
                <w:rFonts w:ascii="宋体" w:hAnsi="宋体" w:cs="宋体"/>
                <w:color w:val="auto"/>
                <w:highlight w:val="none"/>
              </w:rPr>
            </w:pPr>
          </w:p>
        </w:tc>
      </w:tr>
      <w:tr w14:paraId="026FE2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jc w:val="center"/>
        </w:trPr>
        <w:tc>
          <w:tcPr>
            <w:tcW w:w="378" w:type="pct"/>
            <w:vAlign w:val="center"/>
          </w:tcPr>
          <w:p w14:paraId="527F2413">
            <w:pPr>
              <w:pageBreakBefore w:val="0"/>
              <w:kinsoku/>
              <w:wordWrap/>
              <w:overflowPunct/>
              <w:topLinePunct w:val="0"/>
              <w:bidi w:val="0"/>
              <w:spacing w:line="360" w:lineRule="auto"/>
              <w:ind w:left="0" w:leftChars="0" w:right="0" w:rightChars="0"/>
              <w:jc w:val="center"/>
              <w:rPr>
                <w:rFonts w:ascii="宋体" w:hAnsi="宋体" w:cs="宋体"/>
                <w:color w:val="auto"/>
                <w:highlight w:val="none"/>
              </w:rPr>
            </w:pPr>
          </w:p>
        </w:tc>
        <w:tc>
          <w:tcPr>
            <w:tcW w:w="526" w:type="pct"/>
            <w:vAlign w:val="center"/>
          </w:tcPr>
          <w:p w14:paraId="1613B5A9">
            <w:pPr>
              <w:pageBreakBefore w:val="0"/>
              <w:kinsoku/>
              <w:wordWrap/>
              <w:overflowPunct/>
              <w:topLinePunct w:val="0"/>
              <w:bidi w:val="0"/>
              <w:spacing w:line="360" w:lineRule="auto"/>
              <w:ind w:left="0" w:leftChars="0" w:right="0" w:rightChars="0"/>
              <w:jc w:val="center"/>
              <w:rPr>
                <w:rFonts w:ascii="宋体" w:hAnsi="宋体" w:cs="宋体"/>
                <w:color w:val="auto"/>
                <w:highlight w:val="none"/>
              </w:rPr>
            </w:pPr>
          </w:p>
        </w:tc>
        <w:tc>
          <w:tcPr>
            <w:tcW w:w="443" w:type="pct"/>
            <w:vAlign w:val="center"/>
          </w:tcPr>
          <w:p w14:paraId="2D2F5DEA">
            <w:pPr>
              <w:pageBreakBefore w:val="0"/>
              <w:kinsoku/>
              <w:wordWrap/>
              <w:overflowPunct/>
              <w:topLinePunct w:val="0"/>
              <w:bidi w:val="0"/>
              <w:spacing w:line="360" w:lineRule="auto"/>
              <w:ind w:left="0" w:leftChars="0" w:right="0" w:rightChars="0"/>
              <w:jc w:val="center"/>
              <w:rPr>
                <w:rFonts w:ascii="宋体" w:hAnsi="宋体" w:cs="宋体"/>
                <w:color w:val="auto"/>
                <w:highlight w:val="none"/>
              </w:rPr>
            </w:pPr>
          </w:p>
        </w:tc>
        <w:tc>
          <w:tcPr>
            <w:tcW w:w="476" w:type="pct"/>
            <w:vAlign w:val="center"/>
          </w:tcPr>
          <w:p w14:paraId="66617D82">
            <w:pPr>
              <w:pageBreakBefore w:val="0"/>
              <w:kinsoku/>
              <w:wordWrap/>
              <w:overflowPunct/>
              <w:topLinePunct w:val="0"/>
              <w:bidi w:val="0"/>
              <w:spacing w:line="360" w:lineRule="auto"/>
              <w:ind w:left="0" w:leftChars="0" w:right="0" w:rightChars="0"/>
              <w:jc w:val="center"/>
              <w:rPr>
                <w:rFonts w:ascii="宋体" w:hAnsi="宋体" w:cs="宋体"/>
                <w:color w:val="auto"/>
                <w:highlight w:val="none"/>
              </w:rPr>
            </w:pPr>
          </w:p>
        </w:tc>
        <w:tc>
          <w:tcPr>
            <w:tcW w:w="427" w:type="pct"/>
            <w:vAlign w:val="center"/>
          </w:tcPr>
          <w:p w14:paraId="7E44870A">
            <w:pPr>
              <w:pageBreakBefore w:val="0"/>
              <w:kinsoku/>
              <w:wordWrap/>
              <w:overflowPunct/>
              <w:topLinePunct w:val="0"/>
              <w:bidi w:val="0"/>
              <w:spacing w:line="360" w:lineRule="auto"/>
              <w:ind w:left="0" w:leftChars="0" w:right="0" w:rightChars="0"/>
              <w:jc w:val="center"/>
              <w:rPr>
                <w:rFonts w:ascii="宋体" w:hAnsi="宋体" w:cs="宋体"/>
                <w:color w:val="auto"/>
                <w:highlight w:val="none"/>
              </w:rPr>
            </w:pPr>
          </w:p>
        </w:tc>
        <w:tc>
          <w:tcPr>
            <w:tcW w:w="641" w:type="pct"/>
            <w:vAlign w:val="center"/>
          </w:tcPr>
          <w:p w14:paraId="654B7219">
            <w:pPr>
              <w:pageBreakBefore w:val="0"/>
              <w:kinsoku/>
              <w:wordWrap/>
              <w:overflowPunct/>
              <w:topLinePunct w:val="0"/>
              <w:bidi w:val="0"/>
              <w:spacing w:line="360" w:lineRule="auto"/>
              <w:ind w:left="0" w:leftChars="0" w:right="0" w:rightChars="0"/>
              <w:jc w:val="center"/>
              <w:rPr>
                <w:rFonts w:ascii="宋体" w:hAnsi="宋体" w:cs="宋体"/>
                <w:color w:val="auto"/>
                <w:highlight w:val="none"/>
              </w:rPr>
            </w:pPr>
          </w:p>
        </w:tc>
        <w:tc>
          <w:tcPr>
            <w:tcW w:w="378" w:type="pct"/>
            <w:vAlign w:val="center"/>
          </w:tcPr>
          <w:p w14:paraId="2930E9F1">
            <w:pPr>
              <w:pageBreakBefore w:val="0"/>
              <w:kinsoku/>
              <w:wordWrap/>
              <w:overflowPunct/>
              <w:topLinePunct w:val="0"/>
              <w:bidi w:val="0"/>
              <w:spacing w:line="360" w:lineRule="auto"/>
              <w:ind w:left="0" w:leftChars="0" w:right="0" w:rightChars="0"/>
              <w:jc w:val="center"/>
              <w:rPr>
                <w:rFonts w:ascii="宋体" w:hAnsi="宋体" w:cs="宋体"/>
                <w:color w:val="auto"/>
                <w:highlight w:val="none"/>
              </w:rPr>
            </w:pPr>
          </w:p>
        </w:tc>
        <w:tc>
          <w:tcPr>
            <w:tcW w:w="550" w:type="pct"/>
            <w:vAlign w:val="center"/>
          </w:tcPr>
          <w:p w14:paraId="0921F4CB">
            <w:pPr>
              <w:pageBreakBefore w:val="0"/>
              <w:kinsoku/>
              <w:wordWrap/>
              <w:overflowPunct/>
              <w:topLinePunct w:val="0"/>
              <w:bidi w:val="0"/>
              <w:spacing w:line="360" w:lineRule="auto"/>
              <w:ind w:left="0" w:leftChars="0" w:right="0" w:rightChars="0"/>
              <w:jc w:val="center"/>
              <w:rPr>
                <w:rFonts w:ascii="宋体" w:hAnsi="宋体" w:cs="宋体"/>
                <w:color w:val="auto"/>
                <w:highlight w:val="none"/>
              </w:rPr>
            </w:pPr>
          </w:p>
        </w:tc>
        <w:tc>
          <w:tcPr>
            <w:tcW w:w="733" w:type="pct"/>
            <w:vAlign w:val="center"/>
          </w:tcPr>
          <w:p w14:paraId="098A24D9">
            <w:pPr>
              <w:pageBreakBefore w:val="0"/>
              <w:kinsoku/>
              <w:wordWrap/>
              <w:overflowPunct/>
              <w:topLinePunct w:val="0"/>
              <w:bidi w:val="0"/>
              <w:spacing w:line="360" w:lineRule="auto"/>
              <w:ind w:left="0" w:leftChars="0" w:right="0" w:rightChars="0"/>
              <w:jc w:val="center"/>
              <w:rPr>
                <w:rFonts w:ascii="宋体" w:hAnsi="宋体" w:cs="宋体"/>
                <w:color w:val="auto"/>
                <w:highlight w:val="none"/>
              </w:rPr>
            </w:pPr>
          </w:p>
        </w:tc>
        <w:tc>
          <w:tcPr>
            <w:tcW w:w="443" w:type="pct"/>
            <w:vAlign w:val="center"/>
          </w:tcPr>
          <w:p w14:paraId="05A8E299">
            <w:pPr>
              <w:pageBreakBefore w:val="0"/>
              <w:kinsoku/>
              <w:wordWrap/>
              <w:overflowPunct/>
              <w:topLinePunct w:val="0"/>
              <w:bidi w:val="0"/>
              <w:spacing w:line="360" w:lineRule="auto"/>
              <w:ind w:left="0" w:leftChars="0" w:right="0" w:rightChars="0"/>
              <w:jc w:val="center"/>
              <w:rPr>
                <w:rFonts w:ascii="宋体" w:hAnsi="宋体" w:cs="宋体"/>
                <w:color w:val="auto"/>
                <w:highlight w:val="none"/>
              </w:rPr>
            </w:pPr>
          </w:p>
        </w:tc>
      </w:tr>
      <w:tr w14:paraId="50D21B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jc w:val="center"/>
        </w:trPr>
        <w:tc>
          <w:tcPr>
            <w:tcW w:w="378" w:type="pct"/>
            <w:vAlign w:val="center"/>
          </w:tcPr>
          <w:p w14:paraId="43691425">
            <w:pPr>
              <w:pageBreakBefore w:val="0"/>
              <w:kinsoku/>
              <w:wordWrap/>
              <w:overflowPunct/>
              <w:topLinePunct w:val="0"/>
              <w:bidi w:val="0"/>
              <w:spacing w:line="360" w:lineRule="auto"/>
              <w:ind w:left="0" w:leftChars="0" w:right="0" w:rightChars="0"/>
              <w:jc w:val="center"/>
              <w:rPr>
                <w:rFonts w:ascii="宋体" w:hAnsi="宋体" w:cs="宋体"/>
                <w:color w:val="auto"/>
                <w:highlight w:val="none"/>
              </w:rPr>
            </w:pPr>
          </w:p>
        </w:tc>
        <w:tc>
          <w:tcPr>
            <w:tcW w:w="526" w:type="pct"/>
            <w:vAlign w:val="center"/>
          </w:tcPr>
          <w:p w14:paraId="7D75DF00">
            <w:pPr>
              <w:pageBreakBefore w:val="0"/>
              <w:kinsoku/>
              <w:wordWrap/>
              <w:overflowPunct/>
              <w:topLinePunct w:val="0"/>
              <w:bidi w:val="0"/>
              <w:spacing w:line="360" w:lineRule="auto"/>
              <w:ind w:left="0" w:leftChars="0" w:right="0" w:rightChars="0"/>
              <w:jc w:val="center"/>
              <w:rPr>
                <w:rFonts w:ascii="宋体" w:hAnsi="宋体" w:cs="宋体"/>
                <w:color w:val="auto"/>
                <w:highlight w:val="none"/>
              </w:rPr>
            </w:pPr>
          </w:p>
        </w:tc>
        <w:tc>
          <w:tcPr>
            <w:tcW w:w="443" w:type="pct"/>
            <w:vAlign w:val="center"/>
          </w:tcPr>
          <w:p w14:paraId="6B627C5C">
            <w:pPr>
              <w:pageBreakBefore w:val="0"/>
              <w:kinsoku/>
              <w:wordWrap/>
              <w:overflowPunct/>
              <w:topLinePunct w:val="0"/>
              <w:bidi w:val="0"/>
              <w:spacing w:line="360" w:lineRule="auto"/>
              <w:ind w:left="0" w:leftChars="0" w:right="0" w:rightChars="0"/>
              <w:jc w:val="center"/>
              <w:rPr>
                <w:rFonts w:ascii="宋体" w:hAnsi="宋体" w:cs="宋体"/>
                <w:color w:val="auto"/>
                <w:highlight w:val="none"/>
              </w:rPr>
            </w:pPr>
          </w:p>
        </w:tc>
        <w:tc>
          <w:tcPr>
            <w:tcW w:w="476" w:type="pct"/>
            <w:vAlign w:val="center"/>
          </w:tcPr>
          <w:p w14:paraId="7BAF64D9">
            <w:pPr>
              <w:pageBreakBefore w:val="0"/>
              <w:kinsoku/>
              <w:wordWrap/>
              <w:overflowPunct/>
              <w:topLinePunct w:val="0"/>
              <w:bidi w:val="0"/>
              <w:spacing w:line="360" w:lineRule="auto"/>
              <w:ind w:left="0" w:leftChars="0" w:right="0" w:rightChars="0"/>
              <w:jc w:val="center"/>
              <w:rPr>
                <w:rFonts w:ascii="宋体" w:hAnsi="宋体" w:cs="宋体"/>
                <w:color w:val="auto"/>
                <w:highlight w:val="none"/>
              </w:rPr>
            </w:pPr>
          </w:p>
        </w:tc>
        <w:tc>
          <w:tcPr>
            <w:tcW w:w="427" w:type="pct"/>
            <w:vAlign w:val="center"/>
          </w:tcPr>
          <w:p w14:paraId="3F83BAED">
            <w:pPr>
              <w:pageBreakBefore w:val="0"/>
              <w:kinsoku/>
              <w:wordWrap/>
              <w:overflowPunct/>
              <w:topLinePunct w:val="0"/>
              <w:bidi w:val="0"/>
              <w:spacing w:line="360" w:lineRule="auto"/>
              <w:ind w:left="0" w:leftChars="0" w:right="0" w:rightChars="0"/>
              <w:jc w:val="center"/>
              <w:rPr>
                <w:rFonts w:ascii="宋体" w:hAnsi="宋体" w:cs="宋体"/>
                <w:color w:val="auto"/>
                <w:highlight w:val="none"/>
              </w:rPr>
            </w:pPr>
          </w:p>
        </w:tc>
        <w:tc>
          <w:tcPr>
            <w:tcW w:w="641" w:type="pct"/>
            <w:vAlign w:val="center"/>
          </w:tcPr>
          <w:p w14:paraId="426EC838">
            <w:pPr>
              <w:pageBreakBefore w:val="0"/>
              <w:kinsoku/>
              <w:wordWrap/>
              <w:overflowPunct/>
              <w:topLinePunct w:val="0"/>
              <w:bidi w:val="0"/>
              <w:spacing w:line="360" w:lineRule="auto"/>
              <w:ind w:left="0" w:leftChars="0" w:right="0" w:rightChars="0"/>
              <w:jc w:val="center"/>
              <w:rPr>
                <w:rFonts w:ascii="宋体" w:hAnsi="宋体" w:cs="宋体"/>
                <w:color w:val="auto"/>
                <w:highlight w:val="none"/>
              </w:rPr>
            </w:pPr>
          </w:p>
        </w:tc>
        <w:tc>
          <w:tcPr>
            <w:tcW w:w="378" w:type="pct"/>
            <w:vAlign w:val="center"/>
          </w:tcPr>
          <w:p w14:paraId="60B3900C">
            <w:pPr>
              <w:pageBreakBefore w:val="0"/>
              <w:kinsoku/>
              <w:wordWrap/>
              <w:overflowPunct/>
              <w:topLinePunct w:val="0"/>
              <w:bidi w:val="0"/>
              <w:spacing w:line="360" w:lineRule="auto"/>
              <w:ind w:left="0" w:leftChars="0" w:right="0" w:rightChars="0"/>
              <w:jc w:val="center"/>
              <w:rPr>
                <w:rFonts w:ascii="宋体" w:hAnsi="宋体" w:cs="宋体"/>
                <w:color w:val="auto"/>
                <w:highlight w:val="none"/>
              </w:rPr>
            </w:pPr>
          </w:p>
        </w:tc>
        <w:tc>
          <w:tcPr>
            <w:tcW w:w="550" w:type="pct"/>
            <w:vAlign w:val="center"/>
          </w:tcPr>
          <w:p w14:paraId="516634A9">
            <w:pPr>
              <w:pageBreakBefore w:val="0"/>
              <w:kinsoku/>
              <w:wordWrap/>
              <w:overflowPunct/>
              <w:topLinePunct w:val="0"/>
              <w:bidi w:val="0"/>
              <w:spacing w:line="360" w:lineRule="auto"/>
              <w:ind w:left="0" w:leftChars="0" w:right="0" w:rightChars="0"/>
              <w:jc w:val="center"/>
              <w:rPr>
                <w:rFonts w:ascii="宋体" w:hAnsi="宋体" w:cs="宋体"/>
                <w:color w:val="auto"/>
                <w:highlight w:val="none"/>
              </w:rPr>
            </w:pPr>
          </w:p>
        </w:tc>
        <w:tc>
          <w:tcPr>
            <w:tcW w:w="733" w:type="pct"/>
            <w:vAlign w:val="center"/>
          </w:tcPr>
          <w:p w14:paraId="30A9713D">
            <w:pPr>
              <w:pageBreakBefore w:val="0"/>
              <w:kinsoku/>
              <w:wordWrap/>
              <w:overflowPunct/>
              <w:topLinePunct w:val="0"/>
              <w:bidi w:val="0"/>
              <w:spacing w:line="360" w:lineRule="auto"/>
              <w:ind w:left="0" w:leftChars="0" w:right="0" w:rightChars="0"/>
              <w:jc w:val="center"/>
              <w:rPr>
                <w:rFonts w:ascii="宋体" w:hAnsi="宋体" w:cs="宋体"/>
                <w:color w:val="auto"/>
                <w:highlight w:val="none"/>
              </w:rPr>
            </w:pPr>
          </w:p>
        </w:tc>
        <w:tc>
          <w:tcPr>
            <w:tcW w:w="443" w:type="pct"/>
            <w:vAlign w:val="center"/>
          </w:tcPr>
          <w:p w14:paraId="12337379">
            <w:pPr>
              <w:pageBreakBefore w:val="0"/>
              <w:kinsoku/>
              <w:wordWrap/>
              <w:overflowPunct/>
              <w:topLinePunct w:val="0"/>
              <w:bidi w:val="0"/>
              <w:spacing w:line="360" w:lineRule="auto"/>
              <w:ind w:left="0" w:leftChars="0" w:right="0" w:rightChars="0"/>
              <w:jc w:val="center"/>
              <w:rPr>
                <w:rFonts w:ascii="宋体" w:hAnsi="宋体" w:cs="宋体"/>
                <w:color w:val="auto"/>
                <w:highlight w:val="none"/>
              </w:rPr>
            </w:pPr>
          </w:p>
        </w:tc>
      </w:tr>
      <w:tr w14:paraId="078E62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atLeast"/>
          <w:jc w:val="center"/>
        </w:trPr>
        <w:tc>
          <w:tcPr>
            <w:tcW w:w="378" w:type="pct"/>
            <w:vAlign w:val="center"/>
          </w:tcPr>
          <w:p w14:paraId="4D830013">
            <w:pPr>
              <w:pageBreakBefore w:val="0"/>
              <w:kinsoku/>
              <w:wordWrap/>
              <w:overflowPunct/>
              <w:topLinePunct w:val="0"/>
              <w:bidi w:val="0"/>
              <w:spacing w:line="360" w:lineRule="auto"/>
              <w:ind w:left="0" w:leftChars="0" w:right="0" w:rightChars="0"/>
              <w:jc w:val="center"/>
              <w:rPr>
                <w:rFonts w:ascii="宋体" w:hAnsi="宋体" w:cs="宋体"/>
                <w:color w:val="auto"/>
                <w:highlight w:val="none"/>
              </w:rPr>
            </w:pPr>
          </w:p>
        </w:tc>
        <w:tc>
          <w:tcPr>
            <w:tcW w:w="526" w:type="pct"/>
            <w:vAlign w:val="center"/>
          </w:tcPr>
          <w:p w14:paraId="5DE966E3">
            <w:pPr>
              <w:pageBreakBefore w:val="0"/>
              <w:kinsoku/>
              <w:wordWrap/>
              <w:overflowPunct/>
              <w:topLinePunct w:val="0"/>
              <w:bidi w:val="0"/>
              <w:spacing w:line="360" w:lineRule="auto"/>
              <w:ind w:left="0" w:leftChars="0" w:right="0" w:rightChars="0"/>
              <w:jc w:val="center"/>
              <w:rPr>
                <w:rFonts w:ascii="宋体" w:hAnsi="宋体" w:cs="宋体"/>
                <w:color w:val="auto"/>
                <w:highlight w:val="none"/>
              </w:rPr>
            </w:pPr>
          </w:p>
        </w:tc>
        <w:tc>
          <w:tcPr>
            <w:tcW w:w="443" w:type="pct"/>
            <w:vAlign w:val="center"/>
          </w:tcPr>
          <w:p w14:paraId="479521FC">
            <w:pPr>
              <w:pageBreakBefore w:val="0"/>
              <w:kinsoku/>
              <w:wordWrap/>
              <w:overflowPunct/>
              <w:topLinePunct w:val="0"/>
              <w:bidi w:val="0"/>
              <w:spacing w:line="360" w:lineRule="auto"/>
              <w:ind w:left="0" w:leftChars="0" w:right="0" w:rightChars="0"/>
              <w:jc w:val="center"/>
              <w:rPr>
                <w:rFonts w:ascii="宋体" w:hAnsi="宋体" w:cs="宋体"/>
                <w:color w:val="auto"/>
                <w:highlight w:val="none"/>
              </w:rPr>
            </w:pPr>
          </w:p>
        </w:tc>
        <w:tc>
          <w:tcPr>
            <w:tcW w:w="476" w:type="pct"/>
            <w:vAlign w:val="center"/>
          </w:tcPr>
          <w:p w14:paraId="4F35C159">
            <w:pPr>
              <w:pageBreakBefore w:val="0"/>
              <w:kinsoku/>
              <w:wordWrap/>
              <w:overflowPunct/>
              <w:topLinePunct w:val="0"/>
              <w:bidi w:val="0"/>
              <w:spacing w:line="360" w:lineRule="auto"/>
              <w:ind w:left="0" w:leftChars="0" w:right="0" w:rightChars="0"/>
              <w:jc w:val="center"/>
              <w:rPr>
                <w:rFonts w:ascii="宋体" w:hAnsi="宋体" w:cs="宋体"/>
                <w:color w:val="auto"/>
                <w:highlight w:val="none"/>
              </w:rPr>
            </w:pPr>
          </w:p>
        </w:tc>
        <w:tc>
          <w:tcPr>
            <w:tcW w:w="427" w:type="pct"/>
            <w:vAlign w:val="center"/>
          </w:tcPr>
          <w:p w14:paraId="767F351F">
            <w:pPr>
              <w:pageBreakBefore w:val="0"/>
              <w:kinsoku/>
              <w:wordWrap/>
              <w:overflowPunct/>
              <w:topLinePunct w:val="0"/>
              <w:bidi w:val="0"/>
              <w:spacing w:line="360" w:lineRule="auto"/>
              <w:ind w:left="0" w:leftChars="0" w:right="0" w:rightChars="0"/>
              <w:jc w:val="center"/>
              <w:rPr>
                <w:rFonts w:ascii="宋体" w:hAnsi="宋体" w:cs="宋体"/>
                <w:color w:val="auto"/>
                <w:highlight w:val="none"/>
              </w:rPr>
            </w:pPr>
          </w:p>
        </w:tc>
        <w:tc>
          <w:tcPr>
            <w:tcW w:w="641" w:type="pct"/>
            <w:vAlign w:val="center"/>
          </w:tcPr>
          <w:p w14:paraId="0C89E2EA">
            <w:pPr>
              <w:pageBreakBefore w:val="0"/>
              <w:kinsoku/>
              <w:wordWrap/>
              <w:overflowPunct/>
              <w:topLinePunct w:val="0"/>
              <w:bidi w:val="0"/>
              <w:spacing w:line="360" w:lineRule="auto"/>
              <w:ind w:left="0" w:leftChars="0" w:right="0" w:rightChars="0"/>
              <w:jc w:val="center"/>
              <w:rPr>
                <w:rFonts w:ascii="宋体" w:hAnsi="宋体" w:cs="宋体"/>
                <w:color w:val="auto"/>
                <w:highlight w:val="none"/>
              </w:rPr>
            </w:pPr>
          </w:p>
        </w:tc>
        <w:tc>
          <w:tcPr>
            <w:tcW w:w="378" w:type="pct"/>
            <w:vAlign w:val="center"/>
          </w:tcPr>
          <w:p w14:paraId="55658855">
            <w:pPr>
              <w:pageBreakBefore w:val="0"/>
              <w:kinsoku/>
              <w:wordWrap/>
              <w:overflowPunct/>
              <w:topLinePunct w:val="0"/>
              <w:bidi w:val="0"/>
              <w:spacing w:line="360" w:lineRule="auto"/>
              <w:ind w:left="0" w:leftChars="0" w:right="0" w:rightChars="0"/>
              <w:jc w:val="center"/>
              <w:rPr>
                <w:rFonts w:ascii="宋体" w:hAnsi="宋体" w:cs="宋体"/>
                <w:color w:val="auto"/>
                <w:highlight w:val="none"/>
              </w:rPr>
            </w:pPr>
          </w:p>
        </w:tc>
        <w:tc>
          <w:tcPr>
            <w:tcW w:w="550" w:type="pct"/>
            <w:vAlign w:val="center"/>
          </w:tcPr>
          <w:p w14:paraId="1849F971">
            <w:pPr>
              <w:pageBreakBefore w:val="0"/>
              <w:kinsoku/>
              <w:wordWrap/>
              <w:overflowPunct/>
              <w:topLinePunct w:val="0"/>
              <w:bidi w:val="0"/>
              <w:spacing w:line="360" w:lineRule="auto"/>
              <w:ind w:left="0" w:leftChars="0" w:right="0" w:rightChars="0"/>
              <w:jc w:val="center"/>
              <w:rPr>
                <w:rFonts w:ascii="宋体" w:hAnsi="宋体" w:cs="宋体"/>
                <w:color w:val="auto"/>
                <w:highlight w:val="none"/>
              </w:rPr>
            </w:pPr>
          </w:p>
        </w:tc>
        <w:tc>
          <w:tcPr>
            <w:tcW w:w="733" w:type="pct"/>
            <w:vAlign w:val="center"/>
          </w:tcPr>
          <w:p w14:paraId="07AB8644">
            <w:pPr>
              <w:pageBreakBefore w:val="0"/>
              <w:kinsoku/>
              <w:wordWrap/>
              <w:overflowPunct/>
              <w:topLinePunct w:val="0"/>
              <w:bidi w:val="0"/>
              <w:spacing w:line="360" w:lineRule="auto"/>
              <w:ind w:left="0" w:leftChars="0" w:right="0" w:rightChars="0"/>
              <w:jc w:val="center"/>
              <w:rPr>
                <w:rFonts w:ascii="宋体" w:hAnsi="宋体" w:cs="宋体"/>
                <w:color w:val="auto"/>
                <w:highlight w:val="none"/>
              </w:rPr>
            </w:pPr>
          </w:p>
        </w:tc>
        <w:tc>
          <w:tcPr>
            <w:tcW w:w="443" w:type="pct"/>
            <w:vAlign w:val="center"/>
          </w:tcPr>
          <w:p w14:paraId="74E5E7E0">
            <w:pPr>
              <w:pageBreakBefore w:val="0"/>
              <w:kinsoku/>
              <w:wordWrap/>
              <w:overflowPunct/>
              <w:topLinePunct w:val="0"/>
              <w:bidi w:val="0"/>
              <w:spacing w:line="360" w:lineRule="auto"/>
              <w:ind w:left="0" w:leftChars="0" w:right="0" w:rightChars="0"/>
              <w:jc w:val="center"/>
              <w:rPr>
                <w:rFonts w:ascii="宋体" w:hAnsi="宋体" w:cs="宋体"/>
                <w:color w:val="auto"/>
                <w:highlight w:val="none"/>
              </w:rPr>
            </w:pPr>
          </w:p>
        </w:tc>
      </w:tr>
    </w:tbl>
    <w:p w14:paraId="75C2E0AE">
      <w:pPr>
        <w:pageBreakBefore w:val="0"/>
        <w:kinsoku/>
        <w:wordWrap/>
        <w:overflowPunct/>
        <w:topLinePunct w:val="0"/>
        <w:bidi w:val="0"/>
        <w:spacing w:line="360" w:lineRule="auto"/>
        <w:ind w:left="0" w:leftChars="0" w:right="0" w:rightChars="0" w:firstLine="420" w:firstLineChars="200"/>
        <w:jc w:val="left"/>
        <w:rPr>
          <w:rFonts w:ascii="宋体" w:hAnsi="宋体" w:cs="宋体"/>
          <w:color w:val="auto"/>
          <w:highlight w:val="none"/>
        </w:rPr>
      </w:pPr>
    </w:p>
    <w:p w14:paraId="2FCDEEEB">
      <w:pPr>
        <w:pageBreakBefore w:val="0"/>
        <w:kinsoku/>
        <w:wordWrap/>
        <w:overflowPunct/>
        <w:topLinePunct w:val="0"/>
        <w:bidi w:val="0"/>
        <w:spacing w:line="360" w:lineRule="auto"/>
        <w:ind w:left="0" w:leftChars="0" w:right="0" w:rightChars="0"/>
        <w:rPr>
          <w:rFonts w:ascii="宋体" w:hAnsi="宋体" w:cs="宋体"/>
          <w:bCs/>
          <w:color w:val="auto"/>
          <w:szCs w:val="21"/>
          <w:highlight w:val="none"/>
        </w:rPr>
      </w:pPr>
      <w:r>
        <w:rPr>
          <w:rFonts w:hint="eastAsia" w:ascii="宋体" w:hAnsi="宋体" w:cs="宋体"/>
          <w:bCs/>
          <w:color w:val="auto"/>
          <w:szCs w:val="21"/>
          <w:highlight w:val="none"/>
        </w:rPr>
        <w:t>供应商全称（盖章）：</w:t>
      </w:r>
    </w:p>
    <w:p w14:paraId="2CAE79D7">
      <w:pPr>
        <w:pageBreakBefore w:val="0"/>
        <w:kinsoku/>
        <w:wordWrap/>
        <w:overflowPunct/>
        <w:topLinePunct w:val="0"/>
        <w:bidi w:val="0"/>
        <w:spacing w:line="360" w:lineRule="auto"/>
        <w:ind w:left="0" w:leftChars="0" w:right="0" w:rightChars="0"/>
        <w:rPr>
          <w:rFonts w:ascii="宋体" w:hAnsi="宋体" w:cs="宋体"/>
          <w:bCs/>
          <w:color w:val="auto"/>
          <w:szCs w:val="21"/>
          <w:highlight w:val="none"/>
        </w:rPr>
      </w:pPr>
      <w:r>
        <w:rPr>
          <w:rFonts w:hint="eastAsia" w:ascii="宋体" w:hAnsi="宋体" w:cs="宋体"/>
          <w:bCs/>
          <w:color w:val="auto"/>
          <w:szCs w:val="21"/>
          <w:highlight w:val="none"/>
        </w:rPr>
        <w:t xml:space="preserve">法定代表人或授权代表（签字或盖章）：  </w:t>
      </w:r>
    </w:p>
    <w:p w14:paraId="0FF5F296">
      <w:pPr>
        <w:pageBreakBefore w:val="0"/>
        <w:kinsoku/>
        <w:wordWrap/>
        <w:overflowPunct/>
        <w:topLinePunct w:val="0"/>
        <w:bidi w:val="0"/>
        <w:spacing w:line="360" w:lineRule="auto"/>
        <w:ind w:left="0" w:leftChars="0" w:right="0" w:rightChars="0"/>
        <w:rPr>
          <w:rFonts w:ascii="宋体" w:hAnsi="宋体" w:cs="宋体"/>
          <w:bCs/>
          <w:color w:val="auto"/>
          <w:szCs w:val="21"/>
          <w:highlight w:val="none"/>
        </w:rPr>
      </w:pPr>
      <w:r>
        <w:rPr>
          <w:rFonts w:hint="eastAsia" w:ascii="宋体" w:hAnsi="宋体" w:cs="宋体"/>
          <w:bCs/>
          <w:color w:val="auto"/>
          <w:szCs w:val="21"/>
          <w:highlight w:val="none"/>
        </w:rPr>
        <w:t>日   期：  年   月  日</w:t>
      </w:r>
    </w:p>
    <w:p w14:paraId="1A66E781">
      <w:pPr>
        <w:pageBreakBefore w:val="0"/>
        <w:kinsoku/>
        <w:wordWrap/>
        <w:overflowPunct/>
        <w:topLinePunct w:val="0"/>
        <w:bidi w:val="0"/>
        <w:spacing w:line="360" w:lineRule="auto"/>
        <w:ind w:left="0" w:leftChars="0" w:right="0" w:rightChars="0"/>
        <w:jc w:val="center"/>
        <w:rPr>
          <w:rFonts w:ascii="宋体" w:hAnsi="宋体" w:cs="宋体"/>
          <w:color w:val="auto"/>
          <w:szCs w:val="21"/>
          <w:highlight w:val="none"/>
        </w:rPr>
      </w:pPr>
    </w:p>
    <w:p w14:paraId="4262FFF6">
      <w:pPr>
        <w:pageBreakBefore w:val="0"/>
        <w:kinsoku/>
        <w:wordWrap/>
        <w:overflowPunct/>
        <w:topLinePunct w:val="0"/>
        <w:bidi w:val="0"/>
        <w:spacing w:line="360" w:lineRule="auto"/>
        <w:ind w:left="0" w:leftChars="0" w:right="0" w:rightChars="0"/>
        <w:rPr>
          <w:rFonts w:ascii="宋体" w:hAnsi="宋体" w:cs="宋体"/>
          <w:color w:val="auto"/>
          <w:szCs w:val="21"/>
          <w:highlight w:val="none"/>
        </w:rPr>
      </w:pPr>
    </w:p>
    <w:p w14:paraId="442F5B24">
      <w:pPr>
        <w:pageBreakBefore w:val="0"/>
        <w:kinsoku/>
        <w:wordWrap/>
        <w:overflowPunct/>
        <w:topLinePunct w:val="0"/>
        <w:bidi w:val="0"/>
        <w:spacing w:line="360" w:lineRule="auto"/>
        <w:ind w:left="0" w:leftChars="0" w:right="0" w:rightChars="0"/>
        <w:rPr>
          <w:rFonts w:ascii="宋体" w:hAnsi="宋体" w:cs="宋体"/>
          <w:color w:val="auto"/>
          <w:szCs w:val="21"/>
          <w:highlight w:val="none"/>
        </w:rPr>
      </w:pPr>
    </w:p>
    <w:p w14:paraId="6820B355">
      <w:pPr>
        <w:pStyle w:val="25"/>
        <w:pageBreakBefore w:val="0"/>
        <w:kinsoku/>
        <w:wordWrap/>
        <w:overflowPunct/>
        <w:topLinePunct w:val="0"/>
        <w:bidi w:val="0"/>
        <w:spacing w:line="360" w:lineRule="auto"/>
        <w:ind w:left="0" w:leftChars="0" w:right="0" w:rightChars="0" w:firstLine="420"/>
        <w:rPr>
          <w:rFonts w:ascii="宋体" w:hAnsi="宋体" w:cs="宋体"/>
          <w:color w:val="auto"/>
          <w:szCs w:val="21"/>
          <w:highlight w:val="none"/>
        </w:rPr>
      </w:pPr>
    </w:p>
    <w:p w14:paraId="187BA786">
      <w:pPr>
        <w:pStyle w:val="25"/>
        <w:pageBreakBefore w:val="0"/>
        <w:kinsoku/>
        <w:wordWrap/>
        <w:overflowPunct/>
        <w:topLinePunct w:val="0"/>
        <w:bidi w:val="0"/>
        <w:spacing w:line="360" w:lineRule="auto"/>
        <w:ind w:left="0" w:leftChars="0" w:right="0" w:rightChars="0" w:firstLine="420"/>
        <w:rPr>
          <w:rFonts w:ascii="宋体" w:hAnsi="宋体" w:cs="宋体"/>
          <w:color w:val="auto"/>
          <w:szCs w:val="21"/>
          <w:highlight w:val="none"/>
        </w:rPr>
      </w:pPr>
    </w:p>
    <w:p w14:paraId="44BB1520">
      <w:pPr>
        <w:pStyle w:val="25"/>
        <w:pageBreakBefore w:val="0"/>
        <w:kinsoku/>
        <w:wordWrap/>
        <w:overflowPunct/>
        <w:topLinePunct w:val="0"/>
        <w:bidi w:val="0"/>
        <w:spacing w:line="360" w:lineRule="auto"/>
        <w:ind w:left="0" w:leftChars="0" w:right="0" w:rightChars="0" w:firstLine="420"/>
        <w:rPr>
          <w:rFonts w:ascii="宋体" w:hAnsi="宋体" w:cs="宋体"/>
          <w:color w:val="auto"/>
          <w:szCs w:val="21"/>
          <w:highlight w:val="none"/>
        </w:rPr>
      </w:pPr>
    </w:p>
    <w:p w14:paraId="4D46BE3F">
      <w:pPr>
        <w:pStyle w:val="25"/>
        <w:pageBreakBefore w:val="0"/>
        <w:kinsoku/>
        <w:wordWrap/>
        <w:overflowPunct/>
        <w:topLinePunct w:val="0"/>
        <w:bidi w:val="0"/>
        <w:spacing w:line="360" w:lineRule="auto"/>
        <w:ind w:left="0" w:leftChars="0" w:right="0" w:rightChars="0" w:firstLine="420"/>
        <w:rPr>
          <w:rFonts w:ascii="宋体" w:hAnsi="宋体" w:cs="宋体"/>
          <w:color w:val="auto"/>
          <w:szCs w:val="21"/>
          <w:highlight w:val="none"/>
        </w:rPr>
      </w:pPr>
    </w:p>
    <w:p w14:paraId="45083D32">
      <w:pPr>
        <w:pStyle w:val="25"/>
        <w:pageBreakBefore w:val="0"/>
        <w:kinsoku/>
        <w:wordWrap/>
        <w:overflowPunct/>
        <w:topLinePunct w:val="0"/>
        <w:bidi w:val="0"/>
        <w:spacing w:line="360" w:lineRule="auto"/>
        <w:ind w:left="0" w:leftChars="0" w:right="0" w:rightChars="0" w:firstLine="420"/>
        <w:rPr>
          <w:rFonts w:ascii="宋体" w:hAnsi="宋体" w:cs="宋体"/>
          <w:color w:val="auto"/>
          <w:szCs w:val="21"/>
          <w:highlight w:val="none"/>
        </w:rPr>
      </w:pPr>
    </w:p>
    <w:p w14:paraId="557B250D">
      <w:pPr>
        <w:rPr>
          <w:rFonts w:ascii="宋体" w:hAnsi="宋体" w:cs="宋体"/>
          <w:color w:val="auto"/>
          <w:szCs w:val="21"/>
          <w:highlight w:val="none"/>
        </w:rPr>
      </w:pPr>
      <w:r>
        <w:rPr>
          <w:rFonts w:hint="eastAsia" w:hAnsi="宋体" w:cs="宋体"/>
          <w:b/>
          <w:color w:val="auto"/>
          <w:sz w:val="24"/>
          <w:szCs w:val="24"/>
          <w:highlight w:val="none"/>
        </w:rPr>
        <w:br w:type="page"/>
      </w:r>
    </w:p>
    <w:p w14:paraId="51F00E50">
      <w:pPr>
        <w:pStyle w:val="16"/>
        <w:pageBreakBefore w:val="0"/>
        <w:kinsoku/>
        <w:wordWrap/>
        <w:overflowPunct/>
        <w:topLinePunct w:val="0"/>
        <w:bidi w:val="0"/>
        <w:spacing w:after="0" w:line="360" w:lineRule="auto"/>
        <w:ind w:left="0" w:leftChars="0" w:right="0" w:rightChars="0"/>
        <w:jc w:val="center"/>
        <w:rPr>
          <w:rFonts w:ascii="宋体" w:hAnsi="宋体" w:cs="宋体"/>
          <w:b/>
          <w:color w:val="auto"/>
          <w:sz w:val="24"/>
          <w:szCs w:val="24"/>
          <w:highlight w:val="none"/>
        </w:rPr>
      </w:pPr>
      <w:r>
        <w:rPr>
          <w:rFonts w:hint="eastAsia" w:ascii="宋体" w:hAnsi="宋体" w:cs="宋体"/>
          <w:b/>
          <w:color w:val="auto"/>
          <w:sz w:val="24"/>
          <w:szCs w:val="24"/>
          <w:highlight w:val="none"/>
        </w:rPr>
        <w:t>五、企业业绩一览表</w:t>
      </w:r>
    </w:p>
    <w:p w14:paraId="31C3C5CF">
      <w:pPr>
        <w:pageBreakBefore w:val="0"/>
        <w:kinsoku/>
        <w:wordWrap/>
        <w:overflowPunct/>
        <w:topLinePunct w:val="0"/>
        <w:bidi w:val="0"/>
        <w:spacing w:line="360" w:lineRule="auto"/>
        <w:ind w:left="0" w:leftChars="0" w:right="0" w:rightChars="0"/>
        <w:rPr>
          <w:rFonts w:ascii="宋体" w:hAnsi="宋体" w:cs="宋体"/>
          <w:color w:val="auto"/>
          <w:szCs w:val="21"/>
          <w:highlight w:val="none"/>
        </w:rPr>
      </w:pPr>
      <w:r>
        <w:rPr>
          <w:rFonts w:hint="eastAsia" w:ascii="宋体" w:hAnsi="宋体" w:cs="宋体"/>
          <w:color w:val="auto"/>
          <w:szCs w:val="21"/>
          <w:highlight w:val="none"/>
        </w:rPr>
        <w:t>项目名称：</w:t>
      </w:r>
    </w:p>
    <w:p w14:paraId="1B76F3F0">
      <w:pPr>
        <w:pStyle w:val="9"/>
        <w:pageBreakBefore w:val="0"/>
        <w:numPr>
          <w:ilvl w:val="0"/>
          <w:numId w:val="0"/>
        </w:numPr>
        <w:kinsoku/>
        <w:wordWrap/>
        <w:overflowPunct/>
        <w:topLinePunct w:val="0"/>
        <w:bidi w:val="0"/>
        <w:spacing w:line="360" w:lineRule="auto"/>
        <w:ind w:left="0" w:leftChars="0" w:right="0" w:rightChars="0"/>
        <w:rPr>
          <w:rFonts w:ascii="宋体" w:hAnsi="宋体" w:cs="宋体"/>
          <w:color w:val="auto"/>
          <w:highlight w:val="none"/>
        </w:rPr>
      </w:pPr>
      <w:r>
        <w:rPr>
          <w:rFonts w:hint="eastAsia" w:ascii="宋体" w:hAnsi="宋体" w:cs="宋体"/>
          <w:color w:val="auto"/>
          <w:szCs w:val="21"/>
          <w:highlight w:val="none"/>
        </w:rPr>
        <w:t>项目编号：</w:t>
      </w:r>
    </w:p>
    <w:tbl>
      <w:tblPr>
        <w:tblStyle w:val="1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7"/>
        <w:gridCol w:w="2507"/>
        <w:gridCol w:w="1313"/>
        <w:gridCol w:w="2050"/>
        <w:gridCol w:w="1975"/>
        <w:gridCol w:w="1179"/>
      </w:tblGrid>
      <w:tr w14:paraId="0B4BCD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63" w:type="pct"/>
            <w:vAlign w:val="center"/>
          </w:tcPr>
          <w:p w14:paraId="3BABD2A1">
            <w:pPr>
              <w:pageBreakBefore w:val="0"/>
              <w:kinsoku/>
              <w:wordWrap/>
              <w:overflowPunct/>
              <w:topLinePunct w:val="0"/>
              <w:bidi w:val="0"/>
              <w:spacing w:line="360" w:lineRule="auto"/>
              <w:ind w:left="0" w:leftChars="0" w:right="0" w:rightChars="0"/>
              <w:jc w:val="center"/>
              <w:rPr>
                <w:rFonts w:ascii="宋体" w:hAnsi="宋体" w:cs="宋体"/>
                <w:color w:val="auto"/>
                <w:szCs w:val="21"/>
                <w:highlight w:val="none"/>
              </w:rPr>
            </w:pPr>
            <w:r>
              <w:rPr>
                <w:rFonts w:hint="eastAsia" w:ascii="宋体" w:hAnsi="宋体" w:cs="宋体"/>
                <w:color w:val="auto"/>
                <w:szCs w:val="21"/>
                <w:highlight w:val="none"/>
              </w:rPr>
              <w:t>序号</w:t>
            </w:r>
          </w:p>
        </w:tc>
        <w:tc>
          <w:tcPr>
            <w:tcW w:w="1287" w:type="pct"/>
            <w:vAlign w:val="center"/>
          </w:tcPr>
          <w:p w14:paraId="7F4B4CE0">
            <w:pPr>
              <w:pageBreakBefore w:val="0"/>
              <w:kinsoku/>
              <w:wordWrap/>
              <w:overflowPunct/>
              <w:topLinePunct w:val="0"/>
              <w:bidi w:val="0"/>
              <w:spacing w:line="360" w:lineRule="auto"/>
              <w:ind w:left="0" w:leftChars="0" w:right="0" w:rightChars="0"/>
              <w:jc w:val="center"/>
              <w:rPr>
                <w:rFonts w:ascii="宋体" w:hAnsi="宋体" w:cs="宋体"/>
                <w:color w:val="auto"/>
                <w:szCs w:val="21"/>
                <w:highlight w:val="none"/>
              </w:rPr>
            </w:pPr>
            <w:r>
              <w:rPr>
                <w:rFonts w:hint="eastAsia" w:ascii="宋体" w:hAnsi="宋体" w:cs="宋体"/>
                <w:color w:val="auto"/>
                <w:szCs w:val="21"/>
                <w:highlight w:val="none"/>
              </w:rPr>
              <w:t>项目名称</w:t>
            </w:r>
          </w:p>
        </w:tc>
        <w:tc>
          <w:tcPr>
            <w:tcW w:w="674" w:type="pct"/>
            <w:vAlign w:val="center"/>
          </w:tcPr>
          <w:p w14:paraId="2E1A799E">
            <w:pPr>
              <w:pageBreakBefore w:val="0"/>
              <w:kinsoku/>
              <w:wordWrap/>
              <w:overflowPunct/>
              <w:topLinePunct w:val="0"/>
              <w:bidi w:val="0"/>
              <w:spacing w:line="360" w:lineRule="auto"/>
              <w:ind w:left="0" w:leftChars="0" w:right="0" w:rightChars="0"/>
              <w:jc w:val="center"/>
              <w:rPr>
                <w:rFonts w:ascii="宋体" w:hAnsi="宋体" w:cs="宋体"/>
                <w:color w:val="auto"/>
                <w:szCs w:val="21"/>
                <w:highlight w:val="none"/>
              </w:rPr>
            </w:pPr>
            <w:r>
              <w:rPr>
                <w:rFonts w:hint="eastAsia" w:ascii="宋体" w:hAnsi="宋体" w:cs="宋体"/>
                <w:color w:val="auto"/>
                <w:szCs w:val="21"/>
                <w:highlight w:val="none"/>
              </w:rPr>
              <w:t>委托方</w:t>
            </w:r>
          </w:p>
        </w:tc>
        <w:tc>
          <w:tcPr>
            <w:tcW w:w="1052" w:type="pct"/>
            <w:vAlign w:val="center"/>
          </w:tcPr>
          <w:p w14:paraId="32E74443">
            <w:pPr>
              <w:pageBreakBefore w:val="0"/>
              <w:kinsoku/>
              <w:wordWrap/>
              <w:overflowPunct/>
              <w:topLinePunct w:val="0"/>
              <w:bidi w:val="0"/>
              <w:spacing w:line="360" w:lineRule="auto"/>
              <w:ind w:left="0" w:leftChars="0" w:right="0" w:rightChars="0"/>
              <w:jc w:val="center"/>
              <w:rPr>
                <w:rFonts w:ascii="宋体" w:hAnsi="宋体" w:cs="宋体"/>
                <w:color w:val="auto"/>
                <w:szCs w:val="21"/>
                <w:highlight w:val="none"/>
              </w:rPr>
            </w:pPr>
            <w:r>
              <w:rPr>
                <w:rFonts w:hint="eastAsia" w:ascii="宋体" w:hAnsi="宋体" w:cs="宋体"/>
                <w:color w:val="auto"/>
                <w:szCs w:val="21"/>
                <w:highlight w:val="none"/>
              </w:rPr>
              <w:t>项目类别</w:t>
            </w:r>
          </w:p>
        </w:tc>
        <w:tc>
          <w:tcPr>
            <w:tcW w:w="1014" w:type="pct"/>
            <w:vAlign w:val="center"/>
          </w:tcPr>
          <w:p w14:paraId="2E32CE5D">
            <w:pPr>
              <w:pageBreakBefore w:val="0"/>
              <w:kinsoku/>
              <w:wordWrap/>
              <w:overflowPunct/>
              <w:topLinePunct w:val="0"/>
              <w:bidi w:val="0"/>
              <w:spacing w:line="360" w:lineRule="auto"/>
              <w:ind w:left="0" w:leftChars="0" w:right="0" w:rightChars="0"/>
              <w:jc w:val="center"/>
              <w:rPr>
                <w:rFonts w:ascii="宋体" w:hAnsi="宋体" w:cs="宋体"/>
                <w:color w:val="auto"/>
                <w:szCs w:val="21"/>
                <w:highlight w:val="none"/>
              </w:rPr>
            </w:pPr>
            <w:r>
              <w:rPr>
                <w:rFonts w:hint="eastAsia" w:ascii="宋体" w:hAnsi="宋体" w:cs="宋体"/>
                <w:color w:val="auto"/>
                <w:szCs w:val="21"/>
                <w:highlight w:val="none"/>
              </w:rPr>
              <w:t>合同签订日期</w:t>
            </w:r>
          </w:p>
        </w:tc>
        <w:tc>
          <w:tcPr>
            <w:tcW w:w="605" w:type="pct"/>
            <w:vAlign w:val="center"/>
          </w:tcPr>
          <w:p w14:paraId="02CCFF2A">
            <w:pPr>
              <w:pageBreakBefore w:val="0"/>
              <w:kinsoku/>
              <w:wordWrap/>
              <w:overflowPunct/>
              <w:topLinePunct w:val="0"/>
              <w:bidi w:val="0"/>
              <w:spacing w:line="360" w:lineRule="auto"/>
              <w:ind w:left="0" w:leftChars="0" w:right="0" w:rightChars="0"/>
              <w:jc w:val="center"/>
              <w:rPr>
                <w:rFonts w:ascii="宋体" w:hAnsi="宋体" w:cs="宋体"/>
                <w:color w:val="auto"/>
                <w:szCs w:val="21"/>
                <w:highlight w:val="none"/>
              </w:rPr>
            </w:pPr>
            <w:r>
              <w:rPr>
                <w:rFonts w:hint="eastAsia" w:ascii="宋体" w:hAnsi="宋体" w:cs="宋体"/>
                <w:color w:val="auto"/>
                <w:szCs w:val="21"/>
                <w:highlight w:val="none"/>
              </w:rPr>
              <w:t>备注</w:t>
            </w:r>
          </w:p>
        </w:tc>
      </w:tr>
      <w:tr w14:paraId="3BD0F0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63" w:type="pct"/>
          </w:tcPr>
          <w:p w14:paraId="6C196CEF">
            <w:pPr>
              <w:pageBreakBefore w:val="0"/>
              <w:kinsoku/>
              <w:wordWrap/>
              <w:overflowPunct/>
              <w:topLinePunct w:val="0"/>
              <w:bidi w:val="0"/>
              <w:spacing w:line="360" w:lineRule="auto"/>
              <w:ind w:left="0" w:leftChars="0" w:right="0" w:rightChars="0"/>
              <w:jc w:val="center"/>
              <w:rPr>
                <w:rFonts w:ascii="宋体" w:hAnsi="宋体" w:cs="宋体"/>
                <w:color w:val="auto"/>
                <w:szCs w:val="21"/>
                <w:highlight w:val="none"/>
              </w:rPr>
            </w:pPr>
          </w:p>
        </w:tc>
        <w:tc>
          <w:tcPr>
            <w:tcW w:w="1287" w:type="pct"/>
          </w:tcPr>
          <w:p w14:paraId="267B6A27">
            <w:pPr>
              <w:pageBreakBefore w:val="0"/>
              <w:kinsoku/>
              <w:wordWrap/>
              <w:overflowPunct/>
              <w:topLinePunct w:val="0"/>
              <w:bidi w:val="0"/>
              <w:spacing w:line="360" w:lineRule="auto"/>
              <w:ind w:left="0" w:leftChars="0" w:right="0" w:rightChars="0"/>
              <w:jc w:val="center"/>
              <w:rPr>
                <w:rFonts w:ascii="宋体" w:hAnsi="宋体" w:cs="宋体"/>
                <w:color w:val="auto"/>
                <w:szCs w:val="21"/>
                <w:highlight w:val="none"/>
              </w:rPr>
            </w:pPr>
          </w:p>
        </w:tc>
        <w:tc>
          <w:tcPr>
            <w:tcW w:w="674" w:type="pct"/>
          </w:tcPr>
          <w:p w14:paraId="69E87C72">
            <w:pPr>
              <w:pageBreakBefore w:val="0"/>
              <w:kinsoku/>
              <w:wordWrap/>
              <w:overflowPunct/>
              <w:topLinePunct w:val="0"/>
              <w:bidi w:val="0"/>
              <w:spacing w:line="360" w:lineRule="auto"/>
              <w:ind w:left="0" w:leftChars="0" w:right="0" w:rightChars="0"/>
              <w:jc w:val="center"/>
              <w:rPr>
                <w:rFonts w:ascii="宋体" w:hAnsi="宋体" w:cs="宋体"/>
                <w:color w:val="auto"/>
                <w:szCs w:val="21"/>
                <w:highlight w:val="none"/>
              </w:rPr>
            </w:pPr>
          </w:p>
        </w:tc>
        <w:tc>
          <w:tcPr>
            <w:tcW w:w="1052" w:type="pct"/>
          </w:tcPr>
          <w:p w14:paraId="427E2AAB">
            <w:pPr>
              <w:pageBreakBefore w:val="0"/>
              <w:kinsoku/>
              <w:wordWrap/>
              <w:overflowPunct/>
              <w:topLinePunct w:val="0"/>
              <w:bidi w:val="0"/>
              <w:spacing w:line="360" w:lineRule="auto"/>
              <w:ind w:left="0" w:leftChars="0" w:right="0" w:rightChars="0"/>
              <w:jc w:val="center"/>
              <w:rPr>
                <w:rFonts w:ascii="宋体" w:hAnsi="宋体" w:cs="宋体"/>
                <w:color w:val="auto"/>
                <w:szCs w:val="21"/>
                <w:highlight w:val="none"/>
              </w:rPr>
            </w:pPr>
          </w:p>
        </w:tc>
        <w:tc>
          <w:tcPr>
            <w:tcW w:w="1014" w:type="pct"/>
          </w:tcPr>
          <w:p w14:paraId="5F97A7BC">
            <w:pPr>
              <w:pageBreakBefore w:val="0"/>
              <w:kinsoku/>
              <w:wordWrap/>
              <w:overflowPunct/>
              <w:topLinePunct w:val="0"/>
              <w:bidi w:val="0"/>
              <w:spacing w:line="360" w:lineRule="auto"/>
              <w:ind w:left="0" w:leftChars="0" w:right="0" w:rightChars="0"/>
              <w:jc w:val="center"/>
              <w:rPr>
                <w:rFonts w:ascii="宋体" w:hAnsi="宋体" w:cs="宋体"/>
                <w:color w:val="auto"/>
                <w:szCs w:val="21"/>
                <w:highlight w:val="none"/>
              </w:rPr>
            </w:pPr>
          </w:p>
        </w:tc>
        <w:tc>
          <w:tcPr>
            <w:tcW w:w="605" w:type="pct"/>
          </w:tcPr>
          <w:p w14:paraId="7A0B0ECF">
            <w:pPr>
              <w:pageBreakBefore w:val="0"/>
              <w:kinsoku/>
              <w:wordWrap/>
              <w:overflowPunct/>
              <w:topLinePunct w:val="0"/>
              <w:bidi w:val="0"/>
              <w:spacing w:line="360" w:lineRule="auto"/>
              <w:ind w:left="0" w:leftChars="0" w:right="0" w:rightChars="0"/>
              <w:jc w:val="center"/>
              <w:rPr>
                <w:rFonts w:ascii="宋体" w:hAnsi="宋体" w:cs="宋体"/>
                <w:color w:val="auto"/>
                <w:szCs w:val="21"/>
                <w:highlight w:val="none"/>
              </w:rPr>
            </w:pPr>
          </w:p>
        </w:tc>
      </w:tr>
      <w:tr w14:paraId="370D73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63" w:type="pct"/>
          </w:tcPr>
          <w:p w14:paraId="65485F2D">
            <w:pPr>
              <w:pageBreakBefore w:val="0"/>
              <w:kinsoku/>
              <w:wordWrap/>
              <w:overflowPunct/>
              <w:topLinePunct w:val="0"/>
              <w:bidi w:val="0"/>
              <w:spacing w:line="360" w:lineRule="auto"/>
              <w:ind w:left="0" w:leftChars="0" w:right="0" w:rightChars="0"/>
              <w:jc w:val="center"/>
              <w:rPr>
                <w:rFonts w:ascii="宋体" w:hAnsi="宋体" w:cs="宋体"/>
                <w:color w:val="auto"/>
                <w:szCs w:val="21"/>
                <w:highlight w:val="none"/>
              </w:rPr>
            </w:pPr>
          </w:p>
        </w:tc>
        <w:tc>
          <w:tcPr>
            <w:tcW w:w="1287" w:type="pct"/>
          </w:tcPr>
          <w:p w14:paraId="6E9A3985">
            <w:pPr>
              <w:pageBreakBefore w:val="0"/>
              <w:kinsoku/>
              <w:wordWrap/>
              <w:overflowPunct/>
              <w:topLinePunct w:val="0"/>
              <w:bidi w:val="0"/>
              <w:spacing w:line="360" w:lineRule="auto"/>
              <w:ind w:left="0" w:leftChars="0" w:right="0" w:rightChars="0"/>
              <w:jc w:val="center"/>
              <w:rPr>
                <w:rFonts w:ascii="宋体" w:hAnsi="宋体" w:cs="宋体"/>
                <w:color w:val="auto"/>
                <w:szCs w:val="21"/>
                <w:highlight w:val="none"/>
              </w:rPr>
            </w:pPr>
          </w:p>
        </w:tc>
        <w:tc>
          <w:tcPr>
            <w:tcW w:w="674" w:type="pct"/>
          </w:tcPr>
          <w:p w14:paraId="00E56BB3">
            <w:pPr>
              <w:pageBreakBefore w:val="0"/>
              <w:kinsoku/>
              <w:wordWrap/>
              <w:overflowPunct/>
              <w:topLinePunct w:val="0"/>
              <w:bidi w:val="0"/>
              <w:spacing w:line="360" w:lineRule="auto"/>
              <w:ind w:left="0" w:leftChars="0" w:right="0" w:rightChars="0"/>
              <w:jc w:val="center"/>
              <w:rPr>
                <w:rFonts w:ascii="宋体" w:hAnsi="宋体" w:cs="宋体"/>
                <w:color w:val="auto"/>
                <w:szCs w:val="21"/>
                <w:highlight w:val="none"/>
              </w:rPr>
            </w:pPr>
          </w:p>
        </w:tc>
        <w:tc>
          <w:tcPr>
            <w:tcW w:w="1052" w:type="pct"/>
          </w:tcPr>
          <w:p w14:paraId="0BA6A097">
            <w:pPr>
              <w:pageBreakBefore w:val="0"/>
              <w:kinsoku/>
              <w:wordWrap/>
              <w:overflowPunct/>
              <w:topLinePunct w:val="0"/>
              <w:bidi w:val="0"/>
              <w:spacing w:line="360" w:lineRule="auto"/>
              <w:ind w:left="0" w:leftChars="0" w:right="0" w:rightChars="0"/>
              <w:jc w:val="center"/>
              <w:rPr>
                <w:rFonts w:ascii="宋体" w:hAnsi="宋体" w:cs="宋体"/>
                <w:color w:val="auto"/>
                <w:szCs w:val="21"/>
                <w:highlight w:val="none"/>
              </w:rPr>
            </w:pPr>
          </w:p>
        </w:tc>
        <w:tc>
          <w:tcPr>
            <w:tcW w:w="1014" w:type="pct"/>
          </w:tcPr>
          <w:p w14:paraId="2DDE3DA8">
            <w:pPr>
              <w:pageBreakBefore w:val="0"/>
              <w:kinsoku/>
              <w:wordWrap/>
              <w:overflowPunct/>
              <w:topLinePunct w:val="0"/>
              <w:bidi w:val="0"/>
              <w:spacing w:line="360" w:lineRule="auto"/>
              <w:ind w:left="0" w:leftChars="0" w:right="0" w:rightChars="0"/>
              <w:jc w:val="center"/>
              <w:rPr>
                <w:rFonts w:ascii="宋体" w:hAnsi="宋体" w:cs="宋体"/>
                <w:color w:val="auto"/>
                <w:szCs w:val="21"/>
                <w:highlight w:val="none"/>
              </w:rPr>
            </w:pPr>
          </w:p>
        </w:tc>
        <w:tc>
          <w:tcPr>
            <w:tcW w:w="605" w:type="pct"/>
          </w:tcPr>
          <w:p w14:paraId="468881B6">
            <w:pPr>
              <w:pageBreakBefore w:val="0"/>
              <w:kinsoku/>
              <w:wordWrap/>
              <w:overflowPunct/>
              <w:topLinePunct w:val="0"/>
              <w:bidi w:val="0"/>
              <w:spacing w:line="360" w:lineRule="auto"/>
              <w:ind w:left="0" w:leftChars="0" w:right="0" w:rightChars="0"/>
              <w:jc w:val="center"/>
              <w:rPr>
                <w:rFonts w:ascii="宋体" w:hAnsi="宋体" w:cs="宋体"/>
                <w:color w:val="auto"/>
                <w:szCs w:val="21"/>
                <w:highlight w:val="none"/>
              </w:rPr>
            </w:pPr>
          </w:p>
        </w:tc>
      </w:tr>
      <w:tr w14:paraId="5BFF88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63" w:type="pct"/>
          </w:tcPr>
          <w:p w14:paraId="505155FE">
            <w:pPr>
              <w:pageBreakBefore w:val="0"/>
              <w:kinsoku/>
              <w:wordWrap/>
              <w:overflowPunct/>
              <w:topLinePunct w:val="0"/>
              <w:bidi w:val="0"/>
              <w:spacing w:line="360" w:lineRule="auto"/>
              <w:ind w:left="0" w:leftChars="0" w:right="0" w:rightChars="0"/>
              <w:jc w:val="center"/>
              <w:rPr>
                <w:rFonts w:ascii="宋体" w:hAnsi="宋体" w:cs="宋体"/>
                <w:color w:val="auto"/>
                <w:szCs w:val="21"/>
                <w:highlight w:val="none"/>
              </w:rPr>
            </w:pPr>
          </w:p>
        </w:tc>
        <w:tc>
          <w:tcPr>
            <w:tcW w:w="1287" w:type="pct"/>
          </w:tcPr>
          <w:p w14:paraId="6135E473">
            <w:pPr>
              <w:pageBreakBefore w:val="0"/>
              <w:kinsoku/>
              <w:wordWrap/>
              <w:overflowPunct/>
              <w:topLinePunct w:val="0"/>
              <w:bidi w:val="0"/>
              <w:spacing w:line="360" w:lineRule="auto"/>
              <w:ind w:left="0" w:leftChars="0" w:right="0" w:rightChars="0"/>
              <w:jc w:val="center"/>
              <w:rPr>
                <w:rFonts w:ascii="宋体" w:hAnsi="宋体" w:cs="宋体"/>
                <w:color w:val="auto"/>
                <w:szCs w:val="21"/>
                <w:highlight w:val="none"/>
              </w:rPr>
            </w:pPr>
          </w:p>
        </w:tc>
        <w:tc>
          <w:tcPr>
            <w:tcW w:w="674" w:type="pct"/>
          </w:tcPr>
          <w:p w14:paraId="350FECCC">
            <w:pPr>
              <w:pageBreakBefore w:val="0"/>
              <w:kinsoku/>
              <w:wordWrap/>
              <w:overflowPunct/>
              <w:topLinePunct w:val="0"/>
              <w:bidi w:val="0"/>
              <w:spacing w:line="360" w:lineRule="auto"/>
              <w:ind w:left="0" w:leftChars="0" w:right="0" w:rightChars="0"/>
              <w:jc w:val="center"/>
              <w:rPr>
                <w:rFonts w:ascii="宋体" w:hAnsi="宋体" w:cs="宋体"/>
                <w:color w:val="auto"/>
                <w:szCs w:val="21"/>
                <w:highlight w:val="none"/>
              </w:rPr>
            </w:pPr>
          </w:p>
        </w:tc>
        <w:tc>
          <w:tcPr>
            <w:tcW w:w="1052" w:type="pct"/>
          </w:tcPr>
          <w:p w14:paraId="0110260E">
            <w:pPr>
              <w:pageBreakBefore w:val="0"/>
              <w:kinsoku/>
              <w:wordWrap/>
              <w:overflowPunct/>
              <w:topLinePunct w:val="0"/>
              <w:bidi w:val="0"/>
              <w:spacing w:line="360" w:lineRule="auto"/>
              <w:ind w:left="0" w:leftChars="0" w:right="0" w:rightChars="0"/>
              <w:jc w:val="center"/>
              <w:rPr>
                <w:rFonts w:ascii="宋体" w:hAnsi="宋体" w:cs="宋体"/>
                <w:color w:val="auto"/>
                <w:szCs w:val="21"/>
                <w:highlight w:val="none"/>
              </w:rPr>
            </w:pPr>
          </w:p>
        </w:tc>
        <w:tc>
          <w:tcPr>
            <w:tcW w:w="1014" w:type="pct"/>
          </w:tcPr>
          <w:p w14:paraId="17B3A07A">
            <w:pPr>
              <w:pageBreakBefore w:val="0"/>
              <w:kinsoku/>
              <w:wordWrap/>
              <w:overflowPunct/>
              <w:topLinePunct w:val="0"/>
              <w:bidi w:val="0"/>
              <w:spacing w:line="360" w:lineRule="auto"/>
              <w:ind w:left="0" w:leftChars="0" w:right="0" w:rightChars="0"/>
              <w:jc w:val="center"/>
              <w:rPr>
                <w:rFonts w:ascii="宋体" w:hAnsi="宋体" w:cs="宋体"/>
                <w:color w:val="auto"/>
                <w:szCs w:val="21"/>
                <w:highlight w:val="none"/>
              </w:rPr>
            </w:pPr>
          </w:p>
        </w:tc>
        <w:tc>
          <w:tcPr>
            <w:tcW w:w="605" w:type="pct"/>
          </w:tcPr>
          <w:p w14:paraId="44F21B99">
            <w:pPr>
              <w:pageBreakBefore w:val="0"/>
              <w:kinsoku/>
              <w:wordWrap/>
              <w:overflowPunct/>
              <w:topLinePunct w:val="0"/>
              <w:bidi w:val="0"/>
              <w:spacing w:line="360" w:lineRule="auto"/>
              <w:ind w:left="0" w:leftChars="0" w:right="0" w:rightChars="0"/>
              <w:jc w:val="center"/>
              <w:rPr>
                <w:rFonts w:ascii="宋体" w:hAnsi="宋体" w:cs="宋体"/>
                <w:color w:val="auto"/>
                <w:szCs w:val="21"/>
                <w:highlight w:val="none"/>
              </w:rPr>
            </w:pPr>
          </w:p>
        </w:tc>
      </w:tr>
      <w:tr w14:paraId="273EC4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63" w:type="pct"/>
          </w:tcPr>
          <w:p w14:paraId="167BE45F">
            <w:pPr>
              <w:pageBreakBefore w:val="0"/>
              <w:kinsoku/>
              <w:wordWrap/>
              <w:overflowPunct/>
              <w:topLinePunct w:val="0"/>
              <w:bidi w:val="0"/>
              <w:spacing w:line="360" w:lineRule="auto"/>
              <w:ind w:left="0" w:leftChars="0" w:right="0" w:rightChars="0"/>
              <w:jc w:val="center"/>
              <w:rPr>
                <w:rFonts w:ascii="宋体" w:hAnsi="宋体" w:cs="宋体"/>
                <w:color w:val="auto"/>
                <w:szCs w:val="21"/>
                <w:highlight w:val="none"/>
              </w:rPr>
            </w:pPr>
          </w:p>
        </w:tc>
        <w:tc>
          <w:tcPr>
            <w:tcW w:w="1287" w:type="pct"/>
          </w:tcPr>
          <w:p w14:paraId="339C7843">
            <w:pPr>
              <w:pageBreakBefore w:val="0"/>
              <w:kinsoku/>
              <w:wordWrap/>
              <w:overflowPunct/>
              <w:topLinePunct w:val="0"/>
              <w:bidi w:val="0"/>
              <w:spacing w:line="360" w:lineRule="auto"/>
              <w:ind w:left="0" w:leftChars="0" w:right="0" w:rightChars="0"/>
              <w:jc w:val="center"/>
              <w:rPr>
                <w:rFonts w:ascii="宋体" w:hAnsi="宋体" w:cs="宋体"/>
                <w:color w:val="auto"/>
                <w:szCs w:val="21"/>
                <w:highlight w:val="none"/>
              </w:rPr>
            </w:pPr>
          </w:p>
        </w:tc>
        <w:tc>
          <w:tcPr>
            <w:tcW w:w="674" w:type="pct"/>
          </w:tcPr>
          <w:p w14:paraId="61B234F4">
            <w:pPr>
              <w:pageBreakBefore w:val="0"/>
              <w:kinsoku/>
              <w:wordWrap/>
              <w:overflowPunct/>
              <w:topLinePunct w:val="0"/>
              <w:bidi w:val="0"/>
              <w:spacing w:line="360" w:lineRule="auto"/>
              <w:ind w:left="0" w:leftChars="0" w:right="0" w:rightChars="0"/>
              <w:jc w:val="center"/>
              <w:rPr>
                <w:rFonts w:ascii="宋体" w:hAnsi="宋体" w:cs="宋体"/>
                <w:color w:val="auto"/>
                <w:szCs w:val="21"/>
                <w:highlight w:val="none"/>
              </w:rPr>
            </w:pPr>
          </w:p>
        </w:tc>
        <w:tc>
          <w:tcPr>
            <w:tcW w:w="1052" w:type="pct"/>
          </w:tcPr>
          <w:p w14:paraId="1B0C0A00">
            <w:pPr>
              <w:pageBreakBefore w:val="0"/>
              <w:kinsoku/>
              <w:wordWrap/>
              <w:overflowPunct/>
              <w:topLinePunct w:val="0"/>
              <w:bidi w:val="0"/>
              <w:spacing w:line="360" w:lineRule="auto"/>
              <w:ind w:left="0" w:leftChars="0" w:right="0" w:rightChars="0"/>
              <w:jc w:val="center"/>
              <w:rPr>
                <w:rFonts w:ascii="宋体" w:hAnsi="宋体" w:cs="宋体"/>
                <w:color w:val="auto"/>
                <w:szCs w:val="21"/>
                <w:highlight w:val="none"/>
              </w:rPr>
            </w:pPr>
          </w:p>
        </w:tc>
        <w:tc>
          <w:tcPr>
            <w:tcW w:w="1014" w:type="pct"/>
          </w:tcPr>
          <w:p w14:paraId="0000E075">
            <w:pPr>
              <w:pageBreakBefore w:val="0"/>
              <w:kinsoku/>
              <w:wordWrap/>
              <w:overflowPunct/>
              <w:topLinePunct w:val="0"/>
              <w:bidi w:val="0"/>
              <w:spacing w:line="360" w:lineRule="auto"/>
              <w:ind w:left="0" w:leftChars="0" w:right="0" w:rightChars="0"/>
              <w:jc w:val="center"/>
              <w:rPr>
                <w:rFonts w:ascii="宋体" w:hAnsi="宋体" w:cs="宋体"/>
                <w:color w:val="auto"/>
                <w:szCs w:val="21"/>
                <w:highlight w:val="none"/>
              </w:rPr>
            </w:pPr>
          </w:p>
        </w:tc>
        <w:tc>
          <w:tcPr>
            <w:tcW w:w="605" w:type="pct"/>
          </w:tcPr>
          <w:p w14:paraId="434E7A9D">
            <w:pPr>
              <w:pageBreakBefore w:val="0"/>
              <w:kinsoku/>
              <w:wordWrap/>
              <w:overflowPunct/>
              <w:topLinePunct w:val="0"/>
              <w:bidi w:val="0"/>
              <w:spacing w:line="360" w:lineRule="auto"/>
              <w:ind w:left="0" w:leftChars="0" w:right="0" w:rightChars="0"/>
              <w:jc w:val="center"/>
              <w:rPr>
                <w:rFonts w:ascii="宋体" w:hAnsi="宋体" w:cs="宋体"/>
                <w:color w:val="auto"/>
                <w:szCs w:val="21"/>
                <w:highlight w:val="none"/>
              </w:rPr>
            </w:pPr>
          </w:p>
        </w:tc>
      </w:tr>
      <w:tr w14:paraId="441062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63" w:type="pct"/>
          </w:tcPr>
          <w:p w14:paraId="04ADCC57">
            <w:pPr>
              <w:pageBreakBefore w:val="0"/>
              <w:kinsoku/>
              <w:wordWrap/>
              <w:overflowPunct/>
              <w:topLinePunct w:val="0"/>
              <w:bidi w:val="0"/>
              <w:spacing w:line="360" w:lineRule="auto"/>
              <w:ind w:left="0" w:leftChars="0" w:right="0" w:rightChars="0"/>
              <w:jc w:val="center"/>
              <w:rPr>
                <w:rFonts w:ascii="宋体" w:hAnsi="宋体" w:cs="宋体"/>
                <w:color w:val="auto"/>
                <w:szCs w:val="21"/>
                <w:highlight w:val="none"/>
              </w:rPr>
            </w:pPr>
          </w:p>
        </w:tc>
        <w:tc>
          <w:tcPr>
            <w:tcW w:w="1287" w:type="pct"/>
          </w:tcPr>
          <w:p w14:paraId="7ACF65BC">
            <w:pPr>
              <w:pageBreakBefore w:val="0"/>
              <w:kinsoku/>
              <w:wordWrap/>
              <w:overflowPunct/>
              <w:topLinePunct w:val="0"/>
              <w:bidi w:val="0"/>
              <w:spacing w:line="360" w:lineRule="auto"/>
              <w:ind w:left="0" w:leftChars="0" w:right="0" w:rightChars="0"/>
              <w:jc w:val="center"/>
              <w:rPr>
                <w:rFonts w:ascii="宋体" w:hAnsi="宋体" w:cs="宋体"/>
                <w:color w:val="auto"/>
                <w:szCs w:val="21"/>
                <w:highlight w:val="none"/>
              </w:rPr>
            </w:pPr>
          </w:p>
        </w:tc>
        <w:tc>
          <w:tcPr>
            <w:tcW w:w="674" w:type="pct"/>
          </w:tcPr>
          <w:p w14:paraId="7011BE6C">
            <w:pPr>
              <w:pageBreakBefore w:val="0"/>
              <w:kinsoku/>
              <w:wordWrap/>
              <w:overflowPunct/>
              <w:topLinePunct w:val="0"/>
              <w:bidi w:val="0"/>
              <w:spacing w:line="360" w:lineRule="auto"/>
              <w:ind w:left="0" w:leftChars="0" w:right="0" w:rightChars="0"/>
              <w:jc w:val="center"/>
              <w:rPr>
                <w:rFonts w:ascii="宋体" w:hAnsi="宋体" w:cs="宋体"/>
                <w:color w:val="auto"/>
                <w:szCs w:val="21"/>
                <w:highlight w:val="none"/>
              </w:rPr>
            </w:pPr>
          </w:p>
        </w:tc>
        <w:tc>
          <w:tcPr>
            <w:tcW w:w="1052" w:type="pct"/>
          </w:tcPr>
          <w:p w14:paraId="065C3E5D">
            <w:pPr>
              <w:pageBreakBefore w:val="0"/>
              <w:kinsoku/>
              <w:wordWrap/>
              <w:overflowPunct/>
              <w:topLinePunct w:val="0"/>
              <w:bidi w:val="0"/>
              <w:spacing w:line="360" w:lineRule="auto"/>
              <w:ind w:left="0" w:leftChars="0" w:right="0" w:rightChars="0"/>
              <w:jc w:val="center"/>
              <w:rPr>
                <w:rFonts w:ascii="宋体" w:hAnsi="宋体" w:cs="宋体"/>
                <w:color w:val="auto"/>
                <w:szCs w:val="21"/>
                <w:highlight w:val="none"/>
              </w:rPr>
            </w:pPr>
          </w:p>
        </w:tc>
        <w:tc>
          <w:tcPr>
            <w:tcW w:w="1014" w:type="pct"/>
          </w:tcPr>
          <w:p w14:paraId="69C7CEFD">
            <w:pPr>
              <w:pageBreakBefore w:val="0"/>
              <w:kinsoku/>
              <w:wordWrap/>
              <w:overflowPunct/>
              <w:topLinePunct w:val="0"/>
              <w:bidi w:val="0"/>
              <w:spacing w:line="360" w:lineRule="auto"/>
              <w:ind w:left="0" w:leftChars="0" w:right="0" w:rightChars="0"/>
              <w:jc w:val="center"/>
              <w:rPr>
                <w:rFonts w:ascii="宋体" w:hAnsi="宋体" w:cs="宋体"/>
                <w:color w:val="auto"/>
                <w:szCs w:val="21"/>
                <w:highlight w:val="none"/>
              </w:rPr>
            </w:pPr>
          </w:p>
        </w:tc>
        <w:tc>
          <w:tcPr>
            <w:tcW w:w="605" w:type="pct"/>
          </w:tcPr>
          <w:p w14:paraId="0F78E19F">
            <w:pPr>
              <w:pageBreakBefore w:val="0"/>
              <w:kinsoku/>
              <w:wordWrap/>
              <w:overflowPunct/>
              <w:topLinePunct w:val="0"/>
              <w:bidi w:val="0"/>
              <w:spacing w:line="360" w:lineRule="auto"/>
              <w:ind w:left="0" w:leftChars="0" w:right="0" w:rightChars="0"/>
              <w:jc w:val="center"/>
              <w:rPr>
                <w:rFonts w:ascii="宋体" w:hAnsi="宋体" w:cs="宋体"/>
                <w:color w:val="auto"/>
                <w:szCs w:val="21"/>
                <w:highlight w:val="none"/>
              </w:rPr>
            </w:pPr>
          </w:p>
        </w:tc>
      </w:tr>
      <w:tr w14:paraId="5A3B8D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63" w:type="pct"/>
          </w:tcPr>
          <w:p w14:paraId="07418C79">
            <w:pPr>
              <w:pageBreakBefore w:val="0"/>
              <w:kinsoku/>
              <w:wordWrap/>
              <w:overflowPunct/>
              <w:topLinePunct w:val="0"/>
              <w:bidi w:val="0"/>
              <w:spacing w:line="360" w:lineRule="auto"/>
              <w:ind w:left="0" w:leftChars="0" w:right="0" w:rightChars="0"/>
              <w:jc w:val="center"/>
              <w:rPr>
                <w:rFonts w:ascii="宋体" w:hAnsi="宋体" w:cs="宋体"/>
                <w:color w:val="auto"/>
                <w:szCs w:val="21"/>
                <w:highlight w:val="none"/>
              </w:rPr>
            </w:pPr>
          </w:p>
        </w:tc>
        <w:tc>
          <w:tcPr>
            <w:tcW w:w="1287" w:type="pct"/>
          </w:tcPr>
          <w:p w14:paraId="4F23F404">
            <w:pPr>
              <w:pageBreakBefore w:val="0"/>
              <w:kinsoku/>
              <w:wordWrap/>
              <w:overflowPunct/>
              <w:topLinePunct w:val="0"/>
              <w:bidi w:val="0"/>
              <w:spacing w:line="360" w:lineRule="auto"/>
              <w:ind w:left="0" w:leftChars="0" w:right="0" w:rightChars="0"/>
              <w:jc w:val="center"/>
              <w:rPr>
                <w:rFonts w:ascii="宋体" w:hAnsi="宋体" w:cs="宋体"/>
                <w:color w:val="auto"/>
                <w:szCs w:val="21"/>
                <w:highlight w:val="none"/>
              </w:rPr>
            </w:pPr>
          </w:p>
        </w:tc>
        <w:tc>
          <w:tcPr>
            <w:tcW w:w="674" w:type="pct"/>
          </w:tcPr>
          <w:p w14:paraId="3F3468A1">
            <w:pPr>
              <w:pageBreakBefore w:val="0"/>
              <w:kinsoku/>
              <w:wordWrap/>
              <w:overflowPunct/>
              <w:topLinePunct w:val="0"/>
              <w:bidi w:val="0"/>
              <w:spacing w:line="360" w:lineRule="auto"/>
              <w:ind w:left="0" w:leftChars="0" w:right="0" w:rightChars="0"/>
              <w:jc w:val="center"/>
              <w:rPr>
                <w:rFonts w:ascii="宋体" w:hAnsi="宋体" w:cs="宋体"/>
                <w:color w:val="auto"/>
                <w:szCs w:val="21"/>
                <w:highlight w:val="none"/>
              </w:rPr>
            </w:pPr>
          </w:p>
        </w:tc>
        <w:tc>
          <w:tcPr>
            <w:tcW w:w="1052" w:type="pct"/>
          </w:tcPr>
          <w:p w14:paraId="6C1A9FC0">
            <w:pPr>
              <w:pageBreakBefore w:val="0"/>
              <w:kinsoku/>
              <w:wordWrap/>
              <w:overflowPunct/>
              <w:topLinePunct w:val="0"/>
              <w:bidi w:val="0"/>
              <w:spacing w:line="360" w:lineRule="auto"/>
              <w:ind w:left="0" w:leftChars="0" w:right="0" w:rightChars="0"/>
              <w:jc w:val="center"/>
              <w:rPr>
                <w:rFonts w:ascii="宋体" w:hAnsi="宋体" w:cs="宋体"/>
                <w:color w:val="auto"/>
                <w:szCs w:val="21"/>
                <w:highlight w:val="none"/>
              </w:rPr>
            </w:pPr>
          </w:p>
        </w:tc>
        <w:tc>
          <w:tcPr>
            <w:tcW w:w="1014" w:type="pct"/>
          </w:tcPr>
          <w:p w14:paraId="214336AC">
            <w:pPr>
              <w:pageBreakBefore w:val="0"/>
              <w:kinsoku/>
              <w:wordWrap/>
              <w:overflowPunct/>
              <w:topLinePunct w:val="0"/>
              <w:bidi w:val="0"/>
              <w:spacing w:line="360" w:lineRule="auto"/>
              <w:ind w:left="0" w:leftChars="0" w:right="0" w:rightChars="0"/>
              <w:jc w:val="center"/>
              <w:rPr>
                <w:rFonts w:ascii="宋体" w:hAnsi="宋体" w:cs="宋体"/>
                <w:color w:val="auto"/>
                <w:szCs w:val="21"/>
                <w:highlight w:val="none"/>
              </w:rPr>
            </w:pPr>
          </w:p>
        </w:tc>
        <w:tc>
          <w:tcPr>
            <w:tcW w:w="605" w:type="pct"/>
          </w:tcPr>
          <w:p w14:paraId="516F17AA">
            <w:pPr>
              <w:pageBreakBefore w:val="0"/>
              <w:kinsoku/>
              <w:wordWrap/>
              <w:overflowPunct/>
              <w:topLinePunct w:val="0"/>
              <w:bidi w:val="0"/>
              <w:spacing w:line="360" w:lineRule="auto"/>
              <w:ind w:left="0" w:leftChars="0" w:right="0" w:rightChars="0"/>
              <w:jc w:val="center"/>
              <w:rPr>
                <w:rFonts w:ascii="宋体" w:hAnsi="宋体" w:cs="宋体"/>
                <w:color w:val="auto"/>
                <w:szCs w:val="21"/>
                <w:highlight w:val="none"/>
              </w:rPr>
            </w:pPr>
          </w:p>
        </w:tc>
      </w:tr>
    </w:tbl>
    <w:p w14:paraId="4DB786D3">
      <w:pPr>
        <w:pageBreakBefore w:val="0"/>
        <w:kinsoku/>
        <w:wordWrap/>
        <w:overflowPunct/>
        <w:topLinePunct w:val="0"/>
        <w:bidi w:val="0"/>
        <w:spacing w:line="360" w:lineRule="auto"/>
        <w:ind w:left="0" w:leftChars="0" w:right="0" w:rightChars="0"/>
        <w:rPr>
          <w:rFonts w:ascii="宋体" w:hAnsi="宋体" w:cs="宋体"/>
          <w:bCs/>
          <w:color w:val="auto"/>
          <w:szCs w:val="21"/>
          <w:highlight w:val="none"/>
        </w:rPr>
      </w:pPr>
      <w:r>
        <w:rPr>
          <w:rFonts w:hint="eastAsia" w:ascii="宋体" w:hAnsi="宋体" w:cs="宋体"/>
          <w:bCs/>
          <w:color w:val="auto"/>
          <w:szCs w:val="21"/>
          <w:highlight w:val="none"/>
        </w:rPr>
        <w:t>供应商全称（盖章）：</w:t>
      </w:r>
    </w:p>
    <w:p w14:paraId="456F12CF">
      <w:pPr>
        <w:pageBreakBefore w:val="0"/>
        <w:kinsoku/>
        <w:wordWrap/>
        <w:overflowPunct/>
        <w:topLinePunct w:val="0"/>
        <w:bidi w:val="0"/>
        <w:spacing w:line="360" w:lineRule="auto"/>
        <w:ind w:left="0" w:leftChars="0" w:right="0" w:rightChars="0"/>
        <w:rPr>
          <w:rFonts w:ascii="宋体" w:hAnsi="宋体" w:cs="宋体"/>
          <w:bCs/>
          <w:color w:val="auto"/>
          <w:szCs w:val="21"/>
          <w:highlight w:val="none"/>
        </w:rPr>
      </w:pPr>
      <w:r>
        <w:rPr>
          <w:rFonts w:hint="eastAsia" w:ascii="宋体" w:hAnsi="宋体" w:cs="宋体"/>
          <w:bCs/>
          <w:color w:val="auto"/>
          <w:szCs w:val="21"/>
          <w:highlight w:val="none"/>
        </w:rPr>
        <w:t xml:space="preserve">法定代表人或授权代表（签字或盖章）：  </w:t>
      </w:r>
    </w:p>
    <w:p w14:paraId="0386BF80">
      <w:pPr>
        <w:pageBreakBefore w:val="0"/>
        <w:kinsoku/>
        <w:wordWrap/>
        <w:overflowPunct/>
        <w:topLinePunct w:val="0"/>
        <w:bidi w:val="0"/>
        <w:spacing w:line="360" w:lineRule="auto"/>
        <w:ind w:left="0" w:leftChars="0" w:right="0" w:rightChars="0"/>
        <w:rPr>
          <w:rFonts w:ascii="宋体" w:hAnsi="宋体" w:cs="宋体"/>
          <w:bCs/>
          <w:color w:val="auto"/>
          <w:szCs w:val="21"/>
          <w:highlight w:val="none"/>
        </w:rPr>
      </w:pPr>
      <w:r>
        <w:rPr>
          <w:rFonts w:hint="eastAsia" w:ascii="宋体" w:hAnsi="宋体" w:cs="宋体"/>
          <w:bCs/>
          <w:color w:val="auto"/>
          <w:szCs w:val="21"/>
          <w:highlight w:val="none"/>
        </w:rPr>
        <w:t>日   期：  年   月  日</w:t>
      </w:r>
    </w:p>
    <w:p w14:paraId="51967C38">
      <w:pPr>
        <w:pStyle w:val="8"/>
        <w:pageBreakBefore w:val="0"/>
        <w:kinsoku/>
        <w:wordWrap/>
        <w:overflowPunct/>
        <w:topLinePunct w:val="0"/>
        <w:bidi w:val="0"/>
        <w:spacing w:line="360" w:lineRule="auto"/>
        <w:ind w:left="0" w:leftChars="0" w:right="0" w:rightChars="0"/>
        <w:rPr>
          <w:rFonts w:ascii="宋体" w:hAnsi="宋体" w:eastAsia="宋体" w:cs="宋体"/>
          <w:color w:val="auto"/>
          <w:highlight w:val="none"/>
        </w:rPr>
      </w:pPr>
    </w:p>
    <w:p w14:paraId="5E7414BD">
      <w:pPr>
        <w:pStyle w:val="25"/>
        <w:pageBreakBefore w:val="0"/>
        <w:kinsoku/>
        <w:wordWrap/>
        <w:overflowPunct/>
        <w:topLinePunct w:val="0"/>
        <w:bidi w:val="0"/>
        <w:spacing w:line="360" w:lineRule="auto"/>
        <w:ind w:left="0" w:leftChars="0" w:right="0" w:rightChars="0" w:firstLine="420"/>
        <w:rPr>
          <w:rFonts w:ascii="宋体" w:hAnsi="宋体" w:cs="宋体"/>
          <w:color w:val="auto"/>
          <w:szCs w:val="21"/>
          <w:highlight w:val="none"/>
        </w:rPr>
      </w:pPr>
      <w:r>
        <w:rPr>
          <w:rFonts w:hint="eastAsia" w:ascii="宋体" w:hAnsi="宋体" w:cs="宋体"/>
          <w:color w:val="auto"/>
          <w:szCs w:val="21"/>
          <w:highlight w:val="none"/>
        </w:rPr>
        <w:t>注：1、此项表格可以根据需要自行增减</w:t>
      </w:r>
    </w:p>
    <w:p w14:paraId="7951F28D">
      <w:pPr>
        <w:pStyle w:val="16"/>
        <w:pageBreakBefore w:val="0"/>
        <w:kinsoku/>
        <w:wordWrap/>
        <w:overflowPunct/>
        <w:topLinePunct w:val="0"/>
        <w:bidi w:val="0"/>
        <w:spacing w:after="0" w:line="360" w:lineRule="auto"/>
        <w:ind w:left="0" w:leftChars="0" w:right="0" w:rightChars="0"/>
        <w:rPr>
          <w:rFonts w:ascii="宋体" w:hAnsi="宋体" w:cs="宋体"/>
          <w:color w:val="auto"/>
          <w:highlight w:val="none"/>
        </w:rPr>
      </w:pPr>
    </w:p>
    <w:p w14:paraId="397D80D9">
      <w:pPr>
        <w:pStyle w:val="16"/>
        <w:pageBreakBefore w:val="0"/>
        <w:kinsoku/>
        <w:wordWrap/>
        <w:overflowPunct/>
        <w:topLinePunct w:val="0"/>
        <w:bidi w:val="0"/>
        <w:spacing w:after="0" w:line="360" w:lineRule="auto"/>
        <w:ind w:left="0" w:leftChars="0" w:right="0" w:rightChars="0"/>
        <w:rPr>
          <w:rFonts w:ascii="宋体" w:hAnsi="宋体" w:cs="宋体"/>
          <w:color w:val="auto"/>
          <w:highlight w:val="none"/>
        </w:rPr>
      </w:pPr>
    </w:p>
    <w:p w14:paraId="5C311FD2">
      <w:pPr>
        <w:pStyle w:val="16"/>
        <w:pageBreakBefore w:val="0"/>
        <w:kinsoku/>
        <w:wordWrap/>
        <w:overflowPunct/>
        <w:topLinePunct w:val="0"/>
        <w:bidi w:val="0"/>
        <w:spacing w:after="0" w:line="360" w:lineRule="auto"/>
        <w:ind w:left="0" w:leftChars="0" w:right="0" w:rightChars="0"/>
        <w:rPr>
          <w:rFonts w:ascii="宋体" w:hAnsi="宋体" w:cs="宋体"/>
          <w:color w:val="auto"/>
          <w:highlight w:val="none"/>
        </w:rPr>
      </w:pPr>
    </w:p>
    <w:p w14:paraId="58301161">
      <w:pPr>
        <w:pStyle w:val="16"/>
        <w:pageBreakBefore w:val="0"/>
        <w:kinsoku/>
        <w:wordWrap/>
        <w:overflowPunct/>
        <w:topLinePunct w:val="0"/>
        <w:bidi w:val="0"/>
        <w:spacing w:after="0" w:line="360" w:lineRule="auto"/>
        <w:ind w:left="0" w:leftChars="0" w:right="0" w:rightChars="0"/>
        <w:rPr>
          <w:rFonts w:ascii="宋体" w:hAnsi="宋体" w:cs="宋体"/>
          <w:color w:val="auto"/>
          <w:highlight w:val="none"/>
        </w:rPr>
      </w:pPr>
    </w:p>
    <w:p w14:paraId="26F82AED">
      <w:pPr>
        <w:pStyle w:val="16"/>
        <w:pageBreakBefore w:val="0"/>
        <w:kinsoku/>
        <w:wordWrap/>
        <w:overflowPunct/>
        <w:topLinePunct w:val="0"/>
        <w:bidi w:val="0"/>
        <w:spacing w:after="0" w:line="360" w:lineRule="auto"/>
        <w:ind w:left="0" w:leftChars="0" w:right="0" w:rightChars="0"/>
        <w:rPr>
          <w:rFonts w:ascii="宋体" w:hAnsi="宋体" w:cs="宋体"/>
          <w:color w:val="auto"/>
          <w:highlight w:val="none"/>
        </w:rPr>
      </w:pPr>
    </w:p>
    <w:p w14:paraId="5369EBE9">
      <w:pPr>
        <w:pStyle w:val="16"/>
        <w:pageBreakBefore w:val="0"/>
        <w:kinsoku/>
        <w:wordWrap/>
        <w:overflowPunct/>
        <w:topLinePunct w:val="0"/>
        <w:bidi w:val="0"/>
        <w:spacing w:after="0" w:line="360" w:lineRule="auto"/>
        <w:ind w:left="0" w:leftChars="0" w:right="0" w:rightChars="0"/>
        <w:rPr>
          <w:rFonts w:ascii="宋体" w:hAnsi="宋体" w:cs="宋体"/>
          <w:color w:val="auto"/>
          <w:highlight w:val="none"/>
        </w:rPr>
      </w:pPr>
    </w:p>
    <w:p w14:paraId="2DF9981A">
      <w:pPr>
        <w:pStyle w:val="16"/>
        <w:pageBreakBefore w:val="0"/>
        <w:kinsoku/>
        <w:wordWrap/>
        <w:overflowPunct/>
        <w:topLinePunct w:val="0"/>
        <w:bidi w:val="0"/>
        <w:spacing w:after="0" w:line="360" w:lineRule="auto"/>
        <w:ind w:left="0" w:leftChars="0" w:right="0" w:rightChars="0"/>
        <w:rPr>
          <w:rFonts w:ascii="宋体" w:hAnsi="宋体" w:cs="宋体"/>
          <w:color w:val="auto"/>
          <w:highlight w:val="none"/>
        </w:rPr>
      </w:pPr>
    </w:p>
    <w:p w14:paraId="1E32B65F">
      <w:pPr>
        <w:rPr>
          <w:rFonts w:hint="eastAsia" w:ascii="宋体" w:hAnsi="宋体" w:cs="宋体"/>
          <w:b/>
          <w:color w:val="auto"/>
          <w:sz w:val="24"/>
          <w:szCs w:val="24"/>
          <w:highlight w:val="none"/>
        </w:rPr>
      </w:pPr>
      <w:r>
        <w:rPr>
          <w:rFonts w:hint="eastAsia" w:ascii="宋体" w:hAnsi="宋体" w:cs="宋体"/>
          <w:b/>
          <w:color w:val="auto"/>
          <w:sz w:val="24"/>
          <w:szCs w:val="24"/>
          <w:highlight w:val="none"/>
        </w:rPr>
        <w:br w:type="page"/>
      </w:r>
    </w:p>
    <w:p w14:paraId="4947C69C">
      <w:pPr>
        <w:pStyle w:val="16"/>
        <w:pageBreakBefore w:val="0"/>
        <w:kinsoku/>
        <w:wordWrap/>
        <w:overflowPunct/>
        <w:topLinePunct w:val="0"/>
        <w:bidi w:val="0"/>
        <w:spacing w:after="0" w:line="360" w:lineRule="auto"/>
        <w:ind w:left="0" w:leftChars="0" w:right="0" w:rightChars="0"/>
        <w:jc w:val="center"/>
        <w:rPr>
          <w:rFonts w:ascii="宋体" w:hAnsi="宋体" w:cs="宋体"/>
          <w:b/>
          <w:color w:val="auto"/>
          <w:sz w:val="24"/>
          <w:szCs w:val="24"/>
          <w:highlight w:val="none"/>
        </w:rPr>
      </w:pPr>
      <w:r>
        <w:rPr>
          <w:rFonts w:hint="eastAsia" w:ascii="宋体" w:hAnsi="宋体" w:cs="宋体"/>
          <w:b/>
          <w:color w:val="auto"/>
          <w:sz w:val="24"/>
          <w:szCs w:val="24"/>
          <w:highlight w:val="none"/>
        </w:rPr>
        <w:t>六、商务条款响应及偏离表</w:t>
      </w:r>
    </w:p>
    <w:p w14:paraId="18926C62">
      <w:pPr>
        <w:pageBreakBefore w:val="0"/>
        <w:kinsoku/>
        <w:wordWrap/>
        <w:overflowPunct/>
        <w:topLinePunct w:val="0"/>
        <w:bidi w:val="0"/>
        <w:spacing w:line="360" w:lineRule="auto"/>
        <w:ind w:left="0" w:leftChars="0" w:right="0" w:rightChars="0"/>
        <w:rPr>
          <w:rFonts w:ascii="宋体" w:hAnsi="宋体" w:cs="宋体"/>
          <w:color w:val="auto"/>
          <w:szCs w:val="21"/>
          <w:highlight w:val="none"/>
        </w:rPr>
      </w:pPr>
      <w:r>
        <w:rPr>
          <w:rFonts w:hint="eastAsia" w:ascii="宋体" w:hAnsi="宋体" w:cs="宋体"/>
          <w:color w:val="auto"/>
          <w:szCs w:val="21"/>
          <w:highlight w:val="none"/>
        </w:rPr>
        <w:t>供应商全称（加盖公章）：</w:t>
      </w:r>
    </w:p>
    <w:tbl>
      <w:tblPr>
        <w:tblStyle w:val="19"/>
        <w:tblW w:w="4999" w:type="pct"/>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1004"/>
        <w:gridCol w:w="2051"/>
        <w:gridCol w:w="2365"/>
        <w:gridCol w:w="1833"/>
        <w:gridCol w:w="2480"/>
      </w:tblGrid>
      <w:tr w14:paraId="420F0CD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516" w:type="pct"/>
            <w:tcBorders>
              <w:top w:val="single" w:color="auto" w:sz="4" w:space="0"/>
              <w:left w:val="single" w:color="auto" w:sz="4" w:space="0"/>
              <w:bottom w:val="single" w:color="auto" w:sz="4" w:space="0"/>
              <w:right w:val="single" w:color="auto" w:sz="4" w:space="0"/>
            </w:tcBorders>
            <w:vAlign w:val="center"/>
          </w:tcPr>
          <w:p w14:paraId="4391EE05">
            <w:pPr>
              <w:pageBreakBefore w:val="0"/>
              <w:kinsoku/>
              <w:wordWrap/>
              <w:overflowPunct/>
              <w:topLinePunct w:val="0"/>
              <w:bidi w:val="0"/>
              <w:spacing w:line="360" w:lineRule="auto"/>
              <w:ind w:left="0" w:leftChars="0" w:right="0" w:rightChars="0"/>
              <w:jc w:val="center"/>
              <w:rPr>
                <w:rFonts w:ascii="宋体" w:hAnsi="宋体" w:cs="宋体"/>
                <w:color w:val="auto"/>
                <w:szCs w:val="21"/>
                <w:highlight w:val="none"/>
              </w:rPr>
            </w:pPr>
            <w:r>
              <w:rPr>
                <w:rFonts w:hint="eastAsia" w:ascii="宋体" w:hAnsi="宋体" w:cs="宋体"/>
                <w:color w:val="auto"/>
                <w:szCs w:val="21"/>
                <w:highlight w:val="none"/>
              </w:rPr>
              <w:t>序号</w:t>
            </w:r>
          </w:p>
        </w:tc>
        <w:tc>
          <w:tcPr>
            <w:tcW w:w="1053" w:type="pct"/>
            <w:tcBorders>
              <w:top w:val="single" w:color="auto" w:sz="4" w:space="0"/>
              <w:left w:val="single" w:color="auto" w:sz="4" w:space="0"/>
              <w:bottom w:val="single" w:color="auto" w:sz="4" w:space="0"/>
              <w:right w:val="single" w:color="auto" w:sz="4" w:space="0"/>
            </w:tcBorders>
            <w:vAlign w:val="center"/>
          </w:tcPr>
          <w:p w14:paraId="3D99DE1B">
            <w:pPr>
              <w:pageBreakBefore w:val="0"/>
              <w:kinsoku/>
              <w:wordWrap/>
              <w:overflowPunct/>
              <w:topLinePunct w:val="0"/>
              <w:bidi w:val="0"/>
              <w:spacing w:line="360" w:lineRule="auto"/>
              <w:ind w:left="0" w:leftChars="0" w:right="0" w:rightChars="0"/>
              <w:jc w:val="center"/>
              <w:rPr>
                <w:rFonts w:ascii="宋体" w:hAnsi="宋体" w:cs="宋体"/>
                <w:color w:val="auto"/>
                <w:szCs w:val="21"/>
                <w:highlight w:val="none"/>
              </w:rPr>
            </w:pPr>
            <w:r>
              <w:rPr>
                <w:rFonts w:hint="eastAsia" w:ascii="宋体" w:hAnsi="宋体" w:cs="宋体"/>
                <w:color w:val="auto"/>
                <w:szCs w:val="21"/>
                <w:highlight w:val="none"/>
              </w:rPr>
              <w:t>项目</w:t>
            </w:r>
          </w:p>
        </w:tc>
        <w:tc>
          <w:tcPr>
            <w:tcW w:w="1214" w:type="pct"/>
            <w:tcBorders>
              <w:top w:val="single" w:color="auto" w:sz="4" w:space="0"/>
              <w:left w:val="single" w:color="auto" w:sz="4" w:space="0"/>
              <w:bottom w:val="single" w:color="auto" w:sz="4" w:space="0"/>
              <w:right w:val="single" w:color="auto" w:sz="4" w:space="0"/>
            </w:tcBorders>
            <w:vAlign w:val="center"/>
          </w:tcPr>
          <w:p w14:paraId="10F9E4EE">
            <w:pPr>
              <w:pageBreakBefore w:val="0"/>
              <w:kinsoku/>
              <w:wordWrap/>
              <w:overflowPunct/>
              <w:topLinePunct w:val="0"/>
              <w:bidi w:val="0"/>
              <w:spacing w:line="360" w:lineRule="auto"/>
              <w:ind w:left="0" w:leftChars="0" w:right="0" w:rightChars="0"/>
              <w:jc w:val="center"/>
              <w:rPr>
                <w:rFonts w:ascii="宋体" w:hAnsi="宋体" w:cs="宋体"/>
                <w:color w:val="auto"/>
                <w:szCs w:val="21"/>
                <w:highlight w:val="none"/>
              </w:rPr>
            </w:pPr>
            <w:r>
              <w:rPr>
                <w:rFonts w:hint="eastAsia" w:ascii="宋体" w:hAnsi="宋体" w:cs="宋体"/>
                <w:color w:val="auto"/>
                <w:szCs w:val="21"/>
                <w:highlight w:val="none"/>
              </w:rPr>
              <w:t>磋商文件要求</w:t>
            </w:r>
          </w:p>
        </w:tc>
        <w:tc>
          <w:tcPr>
            <w:tcW w:w="941" w:type="pct"/>
            <w:tcBorders>
              <w:top w:val="single" w:color="auto" w:sz="4" w:space="0"/>
              <w:left w:val="single" w:color="auto" w:sz="4" w:space="0"/>
              <w:bottom w:val="single" w:color="auto" w:sz="4" w:space="0"/>
              <w:right w:val="single" w:color="auto" w:sz="4" w:space="0"/>
            </w:tcBorders>
            <w:vAlign w:val="center"/>
          </w:tcPr>
          <w:p w14:paraId="344F6A8D">
            <w:pPr>
              <w:pageBreakBefore w:val="0"/>
              <w:kinsoku/>
              <w:wordWrap/>
              <w:overflowPunct/>
              <w:topLinePunct w:val="0"/>
              <w:bidi w:val="0"/>
              <w:spacing w:line="360" w:lineRule="auto"/>
              <w:ind w:left="0" w:leftChars="0" w:right="0" w:rightChars="0"/>
              <w:jc w:val="center"/>
              <w:rPr>
                <w:rFonts w:ascii="宋体" w:hAnsi="宋体" w:cs="宋体"/>
                <w:color w:val="auto"/>
                <w:szCs w:val="21"/>
                <w:highlight w:val="none"/>
              </w:rPr>
            </w:pPr>
            <w:r>
              <w:rPr>
                <w:rFonts w:hint="eastAsia" w:ascii="宋体" w:hAnsi="宋体" w:cs="宋体"/>
                <w:color w:val="auto"/>
                <w:szCs w:val="21"/>
                <w:highlight w:val="none"/>
              </w:rPr>
              <w:t>是否响应</w:t>
            </w:r>
          </w:p>
        </w:tc>
        <w:tc>
          <w:tcPr>
            <w:tcW w:w="1273" w:type="pct"/>
            <w:tcBorders>
              <w:top w:val="single" w:color="auto" w:sz="4" w:space="0"/>
              <w:left w:val="single" w:color="auto" w:sz="4" w:space="0"/>
              <w:bottom w:val="single" w:color="auto" w:sz="4" w:space="0"/>
              <w:right w:val="single" w:color="auto" w:sz="4" w:space="0"/>
            </w:tcBorders>
            <w:vAlign w:val="center"/>
          </w:tcPr>
          <w:p w14:paraId="43A1426A">
            <w:pPr>
              <w:pageBreakBefore w:val="0"/>
              <w:kinsoku/>
              <w:wordWrap/>
              <w:overflowPunct/>
              <w:topLinePunct w:val="0"/>
              <w:bidi w:val="0"/>
              <w:spacing w:line="360" w:lineRule="auto"/>
              <w:ind w:left="0" w:leftChars="0" w:right="0" w:rightChars="0"/>
              <w:jc w:val="center"/>
              <w:rPr>
                <w:rFonts w:ascii="宋体" w:hAnsi="宋体" w:cs="宋体"/>
                <w:color w:val="auto"/>
                <w:szCs w:val="21"/>
                <w:highlight w:val="none"/>
              </w:rPr>
            </w:pPr>
            <w:r>
              <w:rPr>
                <w:rFonts w:hint="eastAsia" w:ascii="宋体" w:hAnsi="宋体" w:cs="宋体"/>
                <w:color w:val="auto"/>
                <w:szCs w:val="21"/>
                <w:highlight w:val="none"/>
              </w:rPr>
              <w:t>供应商的承诺或说明</w:t>
            </w:r>
          </w:p>
        </w:tc>
      </w:tr>
      <w:tr w14:paraId="7A055A7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516" w:type="pct"/>
            <w:tcBorders>
              <w:top w:val="single" w:color="auto" w:sz="4" w:space="0"/>
              <w:left w:val="single" w:color="auto" w:sz="4" w:space="0"/>
              <w:bottom w:val="single" w:color="auto" w:sz="4" w:space="0"/>
              <w:right w:val="single" w:color="auto" w:sz="4" w:space="0"/>
            </w:tcBorders>
            <w:vAlign w:val="center"/>
          </w:tcPr>
          <w:p w14:paraId="28C1F6BE">
            <w:pPr>
              <w:pageBreakBefore w:val="0"/>
              <w:kinsoku/>
              <w:wordWrap/>
              <w:overflowPunct/>
              <w:topLinePunct w:val="0"/>
              <w:bidi w:val="0"/>
              <w:spacing w:line="360" w:lineRule="auto"/>
              <w:ind w:left="0" w:leftChars="0" w:right="0" w:rightChars="0"/>
              <w:jc w:val="center"/>
              <w:rPr>
                <w:rFonts w:ascii="宋体" w:hAnsi="宋体" w:cs="宋体"/>
                <w:color w:val="auto"/>
                <w:szCs w:val="21"/>
                <w:highlight w:val="none"/>
              </w:rPr>
            </w:pPr>
            <w:r>
              <w:rPr>
                <w:rFonts w:hint="eastAsia" w:ascii="宋体" w:hAnsi="宋体" w:cs="宋体"/>
                <w:color w:val="auto"/>
                <w:szCs w:val="21"/>
                <w:highlight w:val="none"/>
              </w:rPr>
              <w:t>1</w:t>
            </w:r>
          </w:p>
        </w:tc>
        <w:tc>
          <w:tcPr>
            <w:tcW w:w="1053" w:type="pct"/>
            <w:tcBorders>
              <w:top w:val="single" w:color="auto" w:sz="4" w:space="0"/>
              <w:left w:val="single" w:color="auto" w:sz="4" w:space="0"/>
              <w:bottom w:val="single" w:color="auto" w:sz="4" w:space="0"/>
              <w:right w:val="single" w:color="auto" w:sz="4" w:space="0"/>
            </w:tcBorders>
            <w:vAlign w:val="center"/>
          </w:tcPr>
          <w:p w14:paraId="3B7071F5">
            <w:pPr>
              <w:pageBreakBefore w:val="0"/>
              <w:kinsoku/>
              <w:wordWrap/>
              <w:overflowPunct/>
              <w:topLinePunct w:val="0"/>
              <w:bidi w:val="0"/>
              <w:spacing w:line="360" w:lineRule="auto"/>
              <w:ind w:left="0" w:leftChars="0" w:right="0" w:rightChars="0"/>
              <w:jc w:val="center"/>
              <w:rPr>
                <w:rFonts w:ascii="宋体" w:hAnsi="宋体" w:eastAsia="宋体" w:cs="宋体"/>
                <w:color w:val="auto"/>
                <w:kern w:val="2"/>
                <w:sz w:val="21"/>
                <w:szCs w:val="21"/>
                <w:highlight w:val="none"/>
                <w:lang w:val="en-US" w:eastAsia="zh-CN" w:bidi="ar-SA"/>
              </w:rPr>
            </w:pPr>
          </w:p>
        </w:tc>
        <w:tc>
          <w:tcPr>
            <w:tcW w:w="1214" w:type="pct"/>
            <w:tcBorders>
              <w:top w:val="single" w:color="auto" w:sz="4" w:space="0"/>
              <w:left w:val="single" w:color="auto" w:sz="4" w:space="0"/>
              <w:bottom w:val="single" w:color="auto" w:sz="4" w:space="0"/>
              <w:right w:val="single" w:color="auto" w:sz="4" w:space="0"/>
            </w:tcBorders>
            <w:vAlign w:val="center"/>
          </w:tcPr>
          <w:p w14:paraId="776B54EB">
            <w:pPr>
              <w:pageBreakBefore w:val="0"/>
              <w:kinsoku/>
              <w:wordWrap/>
              <w:overflowPunct/>
              <w:topLinePunct w:val="0"/>
              <w:bidi w:val="0"/>
              <w:spacing w:line="360" w:lineRule="auto"/>
              <w:ind w:left="0" w:leftChars="0" w:right="0" w:rightChars="0"/>
              <w:jc w:val="center"/>
              <w:rPr>
                <w:rFonts w:ascii="宋体" w:hAnsi="宋体" w:cs="宋体"/>
                <w:color w:val="auto"/>
                <w:szCs w:val="21"/>
                <w:highlight w:val="none"/>
              </w:rPr>
            </w:pPr>
          </w:p>
        </w:tc>
        <w:tc>
          <w:tcPr>
            <w:tcW w:w="941" w:type="pct"/>
            <w:tcBorders>
              <w:top w:val="single" w:color="auto" w:sz="4" w:space="0"/>
              <w:left w:val="single" w:color="auto" w:sz="4" w:space="0"/>
              <w:bottom w:val="single" w:color="auto" w:sz="4" w:space="0"/>
              <w:right w:val="single" w:color="auto" w:sz="4" w:space="0"/>
            </w:tcBorders>
            <w:vAlign w:val="center"/>
          </w:tcPr>
          <w:p w14:paraId="061A3712">
            <w:pPr>
              <w:pageBreakBefore w:val="0"/>
              <w:kinsoku/>
              <w:wordWrap/>
              <w:overflowPunct/>
              <w:topLinePunct w:val="0"/>
              <w:bidi w:val="0"/>
              <w:spacing w:line="360" w:lineRule="auto"/>
              <w:ind w:left="0" w:leftChars="0" w:right="0" w:rightChars="0"/>
              <w:jc w:val="center"/>
              <w:rPr>
                <w:rFonts w:ascii="宋体" w:hAnsi="宋体" w:cs="宋体"/>
                <w:color w:val="auto"/>
                <w:szCs w:val="21"/>
                <w:highlight w:val="none"/>
              </w:rPr>
            </w:pPr>
          </w:p>
        </w:tc>
        <w:tc>
          <w:tcPr>
            <w:tcW w:w="1273" w:type="pct"/>
            <w:tcBorders>
              <w:top w:val="single" w:color="auto" w:sz="4" w:space="0"/>
              <w:left w:val="single" w:color="auto" w:sz="4" w:space="0"/>
              <w:bottom w:val="single" w:color="auto" w:sz="4" w:space="0"/>
              <w:right w:val="single" w:color="auto" w:sz="4" w:space="0"/>
            </w:tcBorders>
            <w:vAlign w:val="center"/>
          </w:tcPr>
          <w:p w14:paraId="53096FA2">
            <w:pPr>
              <w:pageBreakBefore w:val="0"/>
              <w:kinsoku/>
              <w:wordWrap/>
              <w:overflowPunct/>
              <w:topLinePunct w:val="0"/>
              <w:bidi w:val="0"/>
              <w:spacing w:line="360" w:lineRule="auto"/>
              <w:ind w:left="0" w:leftChars="0" w:right="0" w:rightChars="0"/>
              <w:jc w:val="center"/>
              <w:rPr>
                <w:rFonts w:ascii="宋体" w:hAnsi="宋体" w:cs="宋体"/>
                <w:color w:val="auto"/>
                <w:szCs w:val="21"/>
                <w:highlight w:val="none"/>
              </w:rPr>
            </w:pPr>
          </w:p>
        </w:tc>
      </w:tr>
      <w:tr w14:paraId="43E7B3F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516" w:type="pct"/>
            <w:tcBorders>
              <w:top w:val="single" w:color="auto" w:sz="4" w:space="0"/>
              <w:left w:val="single" w:color="auto" w:sz="4" w:space="0"/>
              <w:bottom w:val="single" w:color="auto" w:sz="4" w:space="0"/>
              <w:right w:val="single" w:color="auto" w:sz="4" w:space="0"/>
            </w:tcBorders>
            <w:vAlign w:val="center"/>
          </w:tcPr>
          <w:p w14:paraId="4FC122FD">
            <w:pPr>
              <w:pageBreakBefore w:val="0"/>
              <w:kinsoku/>
              <w:wordWrap/>
              <w:overflowPunct/>
              <w:topLinePunct w:val="0"/>
              <w:bidi w:val="0"/>
              <w:spacing w:line="360" w:lineRule="auto"/>
              <w:ind w:left="0" w:leftChars="0" w:right="0" w:rightChars="0"/>
              <w:jc w:val="center"/>
              <w:rPr>
                <w:rFonts w:ascii="宋体" w:hAnsi="宋体" w:cs="宋体"/>
                <w:color w:val="auto"/>
                <w:szCs w:val="21"/>
                <w:highlight w:val="none"/>
              </w:rPr>
            </w:pPr>
            <w:r>
              <w:rPr>
                <w:rFonts w:hint="eastAsia" w:ascii="宋体" w:hAnsi="宋体" w:cs="宋体"/>
                <w:color w:val="auto"/>
                <w:szCs w:val="21"/>
                <w:highlight w:val="none"/>
              </w:rPr>
              <w:t>2</w:t>
            </w:r>
          </w:p>
        </w:tc>
        <w:tc>
          <w:tcPr>
            <w:tcW w:w="1053" w:type="pct"/>
            <w:tcBorders>
              <w:top w:val="single" w:color="auto" w:sz="4" w:space="0"/>
              <w:left w:val="single" w:color="auto" w:sz="4" w:space="0"/>
              <w:bottom w:val="single" w:color="auto" w:sz="4" w:space="0"/>
              <w:right w:val="single" w:color="auto" w:sz="4" w:space="0"/>
            </w:tcBorders>
            <w:vAlign w:val="center"/>
          </w:tcPr>
          <w:p w14:paraId="7872A27F">
            <w:pPr>
              <w:pageBreakBefore w:val="0"/>
              <w:kinsoku/>
              <w:wordWrap/>
              <w:overflowPunct/>
              <w:topLinePunct w:val="0"/>
              <w:bidi w:val="0"/>
              <w:spacing w:line="360" w:lineRule="auto"/>
              <w:ind w:left="0" w:leftChars="0" w:right="0" w:rightChars="0"/>
              <w:jc w:val="center"/>
              <w:rPr>
                <w:rFonts w:ascii="宋体" w:hAnsi="宋体" w:eastAsia="宋体" w:cs="宋体"/>
                <w:color w:val="auto"/>
                <w:kern w:val="2"/>
                <w:sz w:val="21"/>
                <w:szCs w:val="21"/>
                <w:highlight w:val="none"/>
                <w:lang w:val="en-US" w:eastAsia="zh-CN" w:bidi="ar-SA"/>
              </w:rPr>
            </w:pPr>
          </w:p>
        </w:tc>
        <w:tc>
          <w:tcPr>
            <w:tcW w:w="1214" w:type="pct"/>
            <w:tcBorders>
              <w:top w:val="single" w:color="auto" w:sz="4" w:space="0"/>
              <w:left w:val="single" w:color="auto" w:sz="4" w:space="0"/>
              <w:bottom w:val="single" w:color="auto" w:sz="4" w:space="0"/>
              <w:right w:val="single" w:color="auto" w:sz="4" w:space="0"/>
            </w:tcBorders>
            <w:vAlign w:val="center"/>
          </w:tcPr>
          <w:p w14:paraId="681C1998">
            <w:pPr>
              <w:pageBreakBefore w:val="0"/>
              <w:kinsoku/>
              <w:wordWrap/>
              <w:overflowPunct/>
              <w:topLinePunct w:val="0"/>
              <w:bidi w:val="0"/>
              <w:spacing w:line="360" w:lineRule="auto"/>
              <w:ind w:left="0" w:leftChars="0" w:right="0" w:rightChars="0"/>
              <w:jc w:val="center"/>
              <w:rPr>
                <w:rFonts w:ascii="宋体" w:hAnsi="宋体" w:cs="宋体"/>
                <w:color w:val="auto"/>
                <w:szCs w:val="21"/>
                <w:highlight w:val="none"/>
              </w:rPr>
            </w:pPr>
          </w:p>
        </w:tc>
        <w:tc>
          <w:tcPr>
            <w:tcW w:w="941" w:type="pct"/>
            <w:tcBorders>
              <w:top w:val="single" w:color="auto" w:sz="4" w:space="0"/>
              <w:left w:val="single" w:color="auto" w:sz="4" w:space="0"/>
              <w:bottom w:val="single" w:color="auto" w:sz="4" w:space="0"/>
              <w:right w:val="single" w:color="auto" w:sz="4" w:space="0"/>
            </w:tcBorders>
            <w:vAlign w:val="center"/>
          </w:tcPr>
          <w:p w14:paraId="13247006">
            <w:pPr>
              <w:pageBreakBefore w:val="0"/>
              <w:kinsoku/>
              <w:wordWrap/>
              <w:overflowPunct/>
              <w:topLinePunct w:val="0"/>
              <w:bidi w:val="0"/>
              <w:spacing w:line="360" w:lineRule="auto"/>
              <w:ind w:left="0" w:leftChars="0" w:right="0" w:rightChars="0"/>
              <w:jc w:val="center"/>
              <w:rPr>
                <w:rFonts w:ascii="宋体" w:hAnsi="宋体" w:cs="宋体"/>
                <w:color w:val="auto"/>
                <w:szCs w:val="21"/>
                <w:highlight w:val="none"/>
              </w:rPr>
            </w:pPr>
          </w:p>
        </w:tc>
        <w:tc>
          <w:tcPr>
            <w:tcW w:w="1273" w:type="pct"/>
            <w:tcBorders>
              <w:top w:val="single" w:color="auto" w:sz="4" w:space="0"/>
              <w:left w:val="single" w:color="auto" w:sz="4" w:space="0"/>
              <w:bottom w:val="single" w:color="auto" w:sz="4" w:space="0"/>
              <w:right w:val="single" w:color="auto" w:sz="4" w:space="0"/>
            </w:tcBorders>
            <w:vAlign w:val="center"/>
          </w:tcPr>
          <w:p w14:paraId="6EB3984A">
            <w:pPr>
              <w:pageBreakBefore w:val="0"/>
              <w:kinsoku/>
              <w:wordWrap/>
              <w:overflowPunct/>
              <w:topLinePunct w:val="0"/>
              <w:bidi w:val="0"/>
              <w:spacing w:line="360" w:lineRule="auto"/>
              <w:ind w:left="0" w:leftChars="0" w:right="0" w:rightChars="0"/>
              <w:jc w:val="center"/>
              <w:rPr>
                <w:rFonts w:ascii="宋体" w:hAnsi="宋体" w:cs="宋体"/>
                <w:color w:val="auto"/>
                <w:szCs w:val="21"/>
                <w:highlight w:val="none"/>
              </w:rPr>
            </w:pPr>
          </w:p>
        </w:tc>
      </w:tr>
      <w:tr w14:paraId="66119E3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516" w:type="pct"/>
            <w:tcBorders>
              <w:top w:val="single" w:color="auto" w:sz="4" w:space="0"/>
              <w:left w:val="single" w:color="auto" w:sz="4" w:space="0"/>
              <w:bottom w:val="single" w:color="auto" w:sz="4" w:space="0"/>
              <w:right w:val="single" w:color="auto" w:sz="4" w:space="0"/>
            </w:tcBorders>
            <w:vAlign w:val="center"/>
          </w:tcPr>
          <w:p w14:paraId="533663CC">
            <w:pPr>
              <w:pageBreakBefore w:val="0"/>
              <w:kinsoku/>
              <w:wordWrap/>
              <w:overflowPunct/>
              <w:topLinePunct w:val="0"/>
              <w:bidi w:val="0"/>
              <w:spacing w:line="360" w:lineRule="auto"/>
              <w:ind w:left="0" w:leftChars="0" w:right="0" w:rightChars="0"/>
              <w:jc w:val="center"/>
              <w:rPr>
                <w:rFonts w:ascii="宋体" w:hAnsi="宋体" w:cs="宋体"/>
                <w:color w:val="auto"/>
                <w:szCs w:val="21"/>
                <w:highlight w:val="none"/>
              </w:rPr>
            </w:pPr>
            <w:r>
              <w:rPr>
                <w:rFonts w:hint="eastAsia" w:ascii="宋体" w:hAnsi="宋体" w:cs="宋体"/>
                <w:color w:val="auto"/>
                <w:szCs w:val="21"/>
                <w:highlight w:val="none"/>
              </w:rPr>
              <w:t>3</w:t>
            </w:r>
          </w:p>
        </w:tc>
        <w:tc>
          <w:tcPr>
            <w:tcW w:w="1053" w:type="pct"/>
            <w:tcBorders>
              <w:top w:val="single" w:color="auto" w:sz="4" w:space="0"/>
              <w:left w:val="single" w:color="auto" w:sz="4" w:space="0"/>
              <w:bottom w:val="single" w:color="auto" w:sz="4" w:space="0"/>
              <w:right w:val="single" w:color="auto" w:sz="4" w:space="0"/>
            </w:tcBorders>
            <w:vAlign w:val="center"/>
          </w:tcPr>
          <w:p w14:paraId="671062AD">
            <w:pPr>
              <w:pageBreakBefore w:val="0"/>
              <w:kinsoku/>
              <w:wordWrap/>
              <w:overflowPunct/>
              <w:topLinePunct w:val="0"/>
              <w:bidi w:val="0"/>
              <w:spacing w:line="360" w:lineRule="auto"/>
              <w:ind w:left="0" w:leftChars="0" w:right="0" w:rightChars="0"/>
              <w:jc w:val="center"/>
              <w:rPr>
                <w:rFonts w:ascii="宋体" w:hAnsi="宋体" w:cs="宋体"/>
                <w:color w:val="auto"/>
                <w:szCs w:val="21"/>
                <w:highlight w:val="none"/>
              </w:rPr>
            </w:pPr>
          </w:p>
        </w:tc>
        <w:tc>
          <w:tcPr>
            <w:tcW w:w="1214" w:type="pct"/>
            <w:tcBorders>
              <w:top w:val="single" w:color="auto" w:sz="4" w:space="0"/>
              <w:left w:val="single" w:color="auto" w:sz="4" w:space="0"/>
              <w:bottom w:val="single" w:color="auto" w:sz="4" w:space="0"/>
              <w:right w:val="single" w:color="auto" w:sz="4" w:space="0"/>
            </w:tcBorders>
            <w:vAlign w:val="center"/>
          </w:tcPr>
          <w:p w14:paraId="6DEB9492">
            <w:pPr>
              <w:pageBreakBefore w:val="0"/>
              <w:kinsoku/>
              <w:wordWrap/>
              <w:overflowPunct/>
              <w:topLinePunct w:val="0"/>
              <w:bidi w:val="0"/>
              <w:spacing w:line="360" w:lineRule="auto"/>
              <w:ind w:left="0" w:leftChars="0" w:right="0" w:rightChars="0"/>
              <w:jc w:val="center"/>
              <w:rPr>
                <w:rFonts w:ascii="宋体" w:hAnsi="宋体" w:cs="宋体"/>
                <w:color w:val="auto"/>
                <w:szCs w:val="21"/>
                <w:highlight w:val="none"/>
              </w:rPr>
            </w:pPr>
          </w:p>
        </w:tc>
        <w:tc>
          <w:tcPr>
            <w:tcW w:w="941" w:type="pct"/>
            <w:tcBorders>
              <w:top w:val="single" w:color="auto" w:sz="4" w:space="0"/>
              <w:left w:val="single" w:color="auto" w:sz="4" w:space="0"/>
              <w:bottom w:val="single" w:color="auto" w:sz="4" w:space="0"/>
              <w:right w:val="single" w:color="auto" w:sz="4" w:space="0"/>
            </w:tcBorders>
            <w:vAlign w:val="center"/>
          </w:tcPr>
          <w:p w14:paraId="37238AA5">
            <w:pPr>
              <w:pageBreakBefore w:val="0"/>
              <w:kinsoku/>
              <w:wordWrap/>
              <w:overflowPunct/>
              <w:topLinePunct w:val="0"/>
              <w:bidi w:val="0"/>
              <w:spacing w:line="360" w:lineRule="auto"/>
              <w:ind w:left="0" w:leftChars="0" w:right="0" w:rightChars="0"/>
              <w:jc w:val="center"/>
              <w:rPr>
                <w:rFonts w:ascii="宋体" w:hAnsi="宋体" w:cs="宋体"/>
                <w:color w:val="auto"/>
                <w:szCs w:val="21"/>
                <w:highlight w:val="none"/>
              </w:rPr>
            </w:pPr>
          </w:p>
        </w:tc>
        <w:tc>
          <w:tcPr>
            <w:tcW w:w="1273" w:type="pct"/>
            <w:tcBorders>
              <w:top w:val="single" w:color="auto" w:sz="4" w:space="0"/>
              <w:left w:val="single" w:color="auto" w:sz="4" w:space="0"/>
              <w:bottom w:val="single" w:color="auto" w:sz="4" w:space="0"/>
              <w:right w:val="single" w:color="auto" w:sz="4" w:space="0"/>
            </w:tcBorders>
            <w:vAlign w:val="center"/>
          </w:tcPr>
          <w:p w14:paraId="33532B55">
            <w:pPr>
              <w:pageBreakBefore w:val="0"/>
              <w:kinsoku/>
              <w:wordWrap/>
              <w:overflowPunct/>
              <w:topLinePunct w:val="0"/>
              <w:bidi w:val="0"/>
              <w:spacing w:line="360" w:lineRule="auto"/>
              <w:ind w:left="0" w:leftChars="0" w:right="0" w:rightChars="0"/>
              <w:jc w:val="center"/>
              <w:rPr>
                <w:rFonts w:ascii="宋体" w:hAnsi="宋体" w:cs="宋体"/>
                <w:color w:val="auto"/>
                <w:szCs w:val="21"/>
                <w:highlight w:val="none"/>
              </w:rPr>
            </w:pPr>
          </w:p>
        </w:tc>
      </w:tr>
      <w:tr w14:paraId="446836F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516" w:type="pct"/>
            <w:tcBorders>
              <w:top w:val="single" w:color="auto" w:sz="4" w:space="0"/>
              <w:left w:val="single" w:color="auto" w:sz="4" w:space="0"/>
              <w:bottom w:val="single" w:color="auto" w:sz="4" w:space="0"/>
              <w:right w:val="single" w:color="auto" w:sz="4" w:space="0"/>
            </w:tcBorders>
            <w:vAlign w:val="center"/>
          </w:tcPr>
          <w:p w14:paraId="224244A9">
            <w:pPr>
              <w:pageBreakBefore w:val="0"/>
              <w:kinsoku/>
              <w:wordWrap/>
              <w:overflowPunct/>
              <w:topLinePunct w:val="0"/>
              <w:bidi w:val="0"/>
              <w:spacing w:line="360" w:lineRule="auto"/>
              <w:ind w:left="0" w:leftChars="0" w:right="0" w:rightChars="0"/>
              <w:jc w:val="center"/>
              <w:rPr>
                <w:rFonts w:ascii="宋体" w:hAnsi="宋体" w:cs="宋体"/>
                <w:color w:val="auto"/>
                <w:szCs w:val="21"/>
                <w:highlight w:val="none"/>
              </w:rPr>
            </w:pPr>
            <w:r>
              <w:rPr>
                <w:rFonts w:hint="eastAsia" w:ascii="宋体" w:hAnsi="宋体" w:cs="宋体"/>
                <w:color w:val="auto"/>
                <w:szCs w:val="21"/>
                <w:highlight w:val="none"/>
              </w:rPr>
              <w:t>4</w:t>
            </w:r>
          </w:p>
        </w:tc>
        <w:tc>
          <w:tcPr>
            <w:tcW w:w="1053" w:type="pct"/>
            <w:tcBorders>
              <w:top w:val="single" w:color="auto" w:sz="4" w:space="0"/>
              <w:left w:val="single" w:color="auto" w:sz="4" w:space="0"/>
              <w:bottom w:val="single" w:color="auto" w:sz="4" w:space="0"/>
              <w:right w:val="single" w:color="auto" w:sz="4" w:space="0"/>
            </w:tcBorders>
            <w:vAlign w:val="center"/>
          </w:tcPr>
          <w:p w14:paraId="09320253">
            <w:pPr>
              <w:pageBreakBefore w:val="0"/>
              <w:kinsoku/>
              <w:wordWrap/>
              <w:overflowPunct/>
              <w:topLinePunct w:val="0"/>
              <w:bidi w:val="0"/>
              <w:spacing w:line="360" w:lineRule="auto"/>
              <w:ind w:left="0" w:leftChars="0" w:right="0" w:rightChars="0"/>
              <w:jc w:val="center"/>
              <w:rPr>
                <w:rFonts w:ascii="宋体" w:hAnsi="宋体" w:cs="宋体"/>
                <w:color w:val="auto"/>
                <w:szCs w:val="21"/>
                <w:highlight w:val="none"/>
              </w:rPr>
            </w:pPr>
          </w:p>
        </w:tc>
        <w:tc>
          <w:tcPr>
            <w:tcW w:w="1214" w:type="pct"/>
            <w:tcBorders>
              <w:top w:val="single" w:color="auto" w:sz="4" w:space="0"/>
              <w:left w:val="single" w:color="auto" w:sz="4" w:space="0"/>
              <w:bottom w:val="single" w:color="auto" w:sz="4" w:space="0"/>
              <w:right w:val="single" w:color="auto" w:sz="4" w:space="0"/>
            </w:tcBorders>
            <w:vAlign w:val="center"/>
          </w:tcPr>
          <w:p w14:paraId="56146024">
            <w:pPr>
              <w:pageBreakBefore w:val="0"/>
              <w:kinsoku/>
              <w:wordWrap/>
              <w:overflowPunct/>
              <w:topLinePunct w:val="0"/>
              <w:bidi w:val="0"/>
              <w:spacing w:line="360" w:lineRule="auto"/>
              <w:ind w:left="0" w:leftChars="0" w:right="0" w:rightChars="0"/>
              <w:jc w:val="center"/>
              <w:rPr>
                <w:rFonts w:ascii="宋体" w:hAnsi="宋体" w:cs="宋体"/>
                <w:color w:val="auto"/>
                <w:szCs w:val="21"/>
                <w:highlight w:val="none"/>
              </w:rPr>
            </w:pPr>
          </w:p>
        </w:tc>
        <w:tc>
          <w:tcPr>
            <w:tcW w:w="941" w:type="pct"/>
            <w:tcBorders>
              <w:top w:val="single" w:color="auto" w:sz="4" w:space="0"/>
              <w:left w:val="single" w:color="auto" w:sz="4" w:space="0"/>
              <w:bottom w:val="single" w:color="auto" w:sz="4" w:space="0"/>
              <w:right w:val="single" w:color="auto" w:sz="4" w:space="0"/>
            </w:tcBorders>
            <w:vAlign w:val="center"/>
          </w:tcPr>
          <w:p w14:paraId="1F54EF12">
            <w:pPr>
              <w:pageBreakBefore w:val="0"/>
              <w:kinsoku/>
              <w:wordWrap/>
              <w:overflowPunct/>
              <w:topLinePunct w:val="0"/>
              <w:bidi w:val="0"/>
              <w:spacing w:line="360" w:lineRule="auto"/>
              <w:ind w:left="0" w:leftChars="0" w:right="0" w:rightChars="0"/>
              <w:jc w:val="center"/>
              <w:rPr>
                <w:rFonts w:ascii="宋体" w:hAnsi="宋体" w:cs="宋体"/>
                <w:color w:val="auto"/>
                <w:szCs w:val="21"/>
                <w:highlight w:val="none"/>
              </w:rPr>
            </w:pPr>
          </w:p>
        </w:tc>
        <w:tc>
          <w:tcPr>
            <w:tcW w:w="1273" w:type="pct"/>
            <w:tcBorders>
              <w:top w:val="single" w:color="auto" w:sz="4" w:space="0"/>
              <w:left w:val="single" w:color="auto" w:sz="4" w:space="0"/>
              <w:bottom w:val="single" w:color="auto" w:sz="4" w:space="0"/>
              <w:right w:val="single" w:color="auto" w:sz="4" w:space="0"/>
            </w:tcBorders>
            <w:vAlign w:val="center"/>
          </w:tcPr>
          <w:p w14:paraId="7C80FD89">
            <w:pPr>
              <w:pageBreakBefore w:val="0"/>
              <w:kinsoku/>
              <w:wordWrap/>
              <w:overflowPunct/>
              <w:topLinePunct w:val="0"/>
              <w:bidi w:val="0"/>
              <w:spacing w:line="360" w:lineRule="auto"/>
              <w:ind w:left="0" w:leftChars="0" w:right="0" w:rightChars="0"/>
              <w:jc w:val="center"/>
              <w:rPr>
                <w:rFonts w:ascii="宋体" w:hAnsi="宋体" w:cs="宋体"/>
                <w:color w:val="auto"/>
                <w:szCs w:val="21"/>
                <w:highlight w:val="none"/>
              </w:rPr>
            </w:pPr>
          </w:p>
        </w:tc>
      </w:tr>
      <w:tr w14:paraId="12F7304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516" w:type="pct"/>
            <w:tcBorders>
              <w:top w:val="single" w:color="auto" w:sz="4" w:space="0"/>
              <w:left w:val="single" w:color="auto" w:sz="4" w:space="0"/>
              <w:bottom w:val="single" w:color="auto" w:sz="4" w:space="0"/>
              <w:right w:val="single" w:color="auto" w:sz="4" w:space="0"/>
            </w:tcBorders>
            <w:vAlign w:val="center"/>
          </w:tcPr>
          <w:p w14:paraId="0869BDA2">
            <w:pPr>
              <w:pageBreakBefore w:val="0"/>
              <w:kinsoku/>
              <w:wordWrap/>
              <w:overflowPunct/>
              <w:topLinePunct w:val="0"/>
              <w:bidi w:val="0"/>
              <w:spacing w:line="360" w:lineRule="auto"/>
              <w:ind w:left="0" w:leftChars="0" w:right="0" w:rightChars="0"/>
              <w:jc w:val="center"/>
              <w:rPr>
                <w:rFonts w:ascii="宋体" w:hAnsi="宋体" w:cs="宋体"/>
                <w:color w:val="auto"/>
                <w:szCs w:val="21"/>
                <w:highlight w:val="none"/>
              </w:rPr>
            </w:pPr>
            <w:r>
              <w:rPr>
                <w:rFonts w:hint="eastAsia" w:ascii="宋体" w:hAnsi="宋体" w:cs="宋体"/>
                <w:color w:val="auto"/>
                <w:szCs w:val="21"/>
                <w:highlight w:val="none"/>
              </w:rPr>
              <w:t>5</w:t>
            </w:r>
          </w:p>
        </w:tc>
        <w:tc>
          <w:tcPr>
            <w:tcW w:w="1053" w:type="pct"/>
            <w:tcBorders>
              <w:top w:val="single" w:color="auto" w:sz="4" w:space="0"/>
              <w:left w:val="single" w:color="auto" w:sz="4" w:space="0"/>
              <w:bottom w:val="single" w:color="auto" w:sz="4" w:space="0"/>
              <w:right w:val="single" w:color="auto" w:sz="4" w:space="0"/>
            </w:tcBorders>
            <w:vAlign w:val="center"/>
          </w:tcPr>
          <w:p w14:paraId="3B660248">
            <w:pPr>
              <w:pageBreakBefore w:val="0"/>
              <w:kinsoku/>
              <w:wordWrap/>
              <w:overflowPunct/>
              <w:topLinePunct w:val="0"/>
              <w:bidi w:val="0"/>
              <w:spacing w:line="360" w:lineRule="auto"/>
              <w:ind w:left="0" w:leftChars="0" w:right="0" w:rightChars="0"/>
              <w:jc w:val="center"/>
              <w:rPr>
                <w:rFonts w:ascii="宋体" w:hAnsi="宋体" w:cs="宋体"/>
                <w:color w:val="auto"/>
                <w:szCs w:val="21"/>
                <w:highlight w:val="none"/>
              </w:rPr>
            </w:pPr>
          </w:p>
        </w:tc>
        <w:tc>
          <w:tcPr>
            <w:tcW w:w="1214" w:type="pct"/>
            <w:tcBorders>
              <w:top w:val="single" w:color="auto" w:sz="4" w:space="0"/>
              <w:left w:val="single" w:color="auto" w:sz="4" w:space="0"/>
              <w:bottom w:val="single" w:color="auto" w:sz="4" w:space="0"/>
              <w:right w:val="single" w:color="auto" w:sz="4" w:space="0"/>
            </w:tcBorders>
            <w:vAlign w:val="center"/>
          </w:tcPr>
          <w:p w14:paraId="0312BDBD">
            <w:pPr>
              <w:pageBreakBefore w:val="0"/>
              <w:kinsoku/>
              <w:wordWrap/>
              <w:overflowPunct/>
              <w:topLinePunct w:val="0"/>
              <w:bidi w:val="0"/>
              <w:spacing w:line="360" w:lineRule="auto"/>
              <w:ind w:left="0" w:leftChars="0" w:right="0" w:rightChars="0"/>
              <w:jc w:val="center"/>
              <w:rPr>
                <w:rFonts w:ascii="宋体" w:hAnsi="宋体" w:cs="宋体"/>
                <w:color w:val="auto"/>
                <w:szCs w:val="21"/>
                <w:highlight w:val="none"/>
              </w:rPr>
            </w:pPr>
          </w:p>
        </w:tc>
        <w:tc>
          <w:tcPr>
            <w:tcW w:w="941" w:type="pct"/>
            <w:tcBorders>
              <w:top w:val="single" w:color="auto" w:sz="4" w:space="0"/>
              <w:left w:val="single" w:color="auto" w:sz="4" w:space="0"/>
              <w:bottom w:val="single" w:color="auto" w:sz="4" w:space="0"/>
              <w:right w:val="single" w:color="auto" w:sz="4" w:space="0"/>
            </w:tcBorders>
            <w:vAlign w:val="center"/>
          </w:tcPr>
          <w:p w14:paraId="3996A5C6">
            <w:pPr>
              <w:pageBreakBefore w:val="0"/>
              <w:kinsoku/>
              <w:wordWrap/>
              <w:overflowPunct/>
              <w:topLinePunct w:val="0"/>
              <w:bidi w:val="0"/>
              <w:spacing w:line="360" w:lineRule="auto"/>
              <w:ind w:left="0" w:leftChars="0" w:right="0" w:rightChars="0"/>
              <w:jc w:val="center"/>
              <w:rPr>
                <w:rFonts w:ascii="宋体" w:hAnsi="宋体" w:cs="宋体"/>
                <w:color w:val="auto"/>
                <w:szCs w:val="21"/>
                <w:highlight w:val="none"/>
              </w:rPr>
            </w:pPr>
          </w:p>
        </w:tc>
        <w:tc>
          <w:tcPr>
            <w:tcW w:w="1273" w:type="pct"/>
            <w:tcBorders>
              <w:top w:val="single" w:color="auto" w:sz="4" w:space="0"/>
              <w:left w:val="single" w:color="auto" w:sz="4" w:space="0"/>
              <w:bottom w:val="single" w:color="auto" w:sz="4" w:space="0"/>
              <w:right w:val="single" w:color="auto" w:sz="4" w:space="0"/>
            </w:tcBorders>
            <w:vAlign w:val="center"/>
          </w:tcPr>
          <w:p w14:paraId="57C06B10">
            <w:pPr>
              <w:pageBreakBefore w:val="0"/>
              <w:kinsoku/>
              <w:wordWrap/>
              <w:overflowPunct/>
              <w:topLinePunct w:val="0"/>
              <w:bidi w:val="0"/>
              <w:spacing w:line="360" w:lineRule="auto"/>
              <w:ind w:left="0" w:leftChars="0" w:right="0" w:rightChars="0"/>
              <w:jc w:val="center"/>
              <w:rPr>
                <w:rFonts w:ascii="宋体" w:hAnsi="宋体" w:cs="宋体"/>
                <w:color w:val="auto"/>
                <w:szCs w:val="21"/>
                <w:highlight w:val="none"/>
              </w:rPr>
            </w:pPr>
          </w:p>
        </w:tc>
      </w:tr>
      <w:tr w14:paraId="47B62B4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516" w:type="pct"/>
            <w:tcBorders>
              <w:top w:val="single" w:color="auto" w:sz="4" w:space="0"/>
              <w:left w:val="single" w:color="auto" w:sz="4" w:space="0"/>
              <w:bottom w:val="single" w:color="auto" w:sz="4" w:space="0"/>
              <w:right w:val="single" w:color="auto" w:sz="4" w:space="0"/>
            </w:tcBorders>
            <w:vAlign w:val="center"/>
          </w:tcPr>
          <w:p w14:paraId="5429A250">
            <w:pPr>
              <w:pageBreakBefore w:val="0"/>
              <w:kinsoku/>
              <w:wordWrap/>
              <w:overflowPunct/>
              <w:topLinePunct w:val="0"/>
              <w:bidi w:val="0"/>
              <w:spacing w:line="360" w:lineRule="auto"/>
              <w:ind w:left="0" w:leftChars="0" w:right="0" w:rightChars="0"/>
              <w:jc w:val="center"/>
              <w:rPr>
                <w:rFonts w:ascii="宋体" w:hAnsi="宋体" w:cs="宋体"/>
                <w:color w:val="auto"/>
                <w:szCs w:val="21"/>
                <w:highlight w:val="none"/>
              </w:rPr>
            </w:pPr>
            <w:r>
              <w:rPr>
                <w:rFonts w:hint="eastAsia" w:ascii="宋体" w:hAnsi="宋体" w:cs="宋体"/>
                <w:color w:val="auto"/>
                <w:szCs w:val="21"/>
                <w:highlight w:val="none"/>
              </w:rPr>
              <w:t>6</w:t>
            </w:r>
          </w:p>
        </w:tc>
        <w:tc>
          <w:tcPr>
            <w:tcW w:w="1053" w:type="pct"/>
            <w:tcBorders>
              <w:top w:val="single" w:color="auto" w:sz="4" w:space="0"/>
              <w:left w:val="single" w:color="auto" w:sz="4" w:space="0"/>
              <w:bottom w:val="single" w:color="auto" w:sz="4" w:space="0"/>
              <w:right w:val="single" w:color="auto" w:sz="4" w:space="0"/>
            </w:tcBorders>
            <w:vAlign w:val="center"/>
          </w:tcPr>
          <w:p w14:paraId="6D129CE4">
            <w:pPr>
              <w:pageBreakBefore w:val="0"/>
              <w:kinsoku/>
              <w:wordWrap/>
              <w:overflowPunct/>
              <w:topLinePunct w:val="0"/>
              <w:bidi w:val="0"/>
              <w:spacing w:line="360" w:lineRule="auto"/>
              <w:ind w:left="0" w:leftChars="0" w:right="0" w:rightChars="0"/>
              <w:jc w:val="center"/>
              <w:rPr>
                <w:rFonts w:ascii="宋体" w:hAnsi="宋体" w:cs="宋体"/>
                <w:color w:val="auto"/>
                <w:szCs w:val="21"/>
                <w:highlight w:val="none"/>
              </w:rPr>
            </w:pPr>
          </w:p>
        </w:tc>
        <w:tc>
          <w:tcPr>
            <w:tcW w:w="1214" w:type="pct"/>
            <w:tcBorders>
              <w:top w:val="single" w:color="auto" w:sz="4" w:space="0"/>
              <w:left w:val="single" w:color="auto" w:sz="4" w:space="0"/>
              <w:bottom w:val="single" w:color="auto" w:sz="4" w:space="0"/>
              <w:right w:val="single" w:color="auto" w:sz="4" w:space="0"/>
            </w:tcBorders>
            <w:vAlign w:val="center"/>
          </w:tcPr>
          <w:p w14:paraId="3830D1E1">
            <w:pPr>
              <w:pageBreakBefore w:val="0"/>
              <w:kinsoku/>
              <w:wordWrap/>
              <w:overflowPunct/>
              <w:topLinePunct w:val="0"/>
              <w:bidi w:val="0"/>
              <w:spacing w:line="360" w:lineRule="auto"/>
              <w:ind w:left="0" w:leftChars="0" w:right="0" w:rightChars="0"/>
              <w:jc w:val="center"/>
              <w:rPr>
                <w:rFonts w:ascii="宋体" w:hAnsi="宋体" w:cs="宋体"/>
                <w:color w:val="auto"/>
                <w:szCs w:val="21"/>
                <w:highlight w:val="none"/>
              </w:rPr>
            </w:pPr>
          </w:p>
        </w:tc>
        <w:tc>
          <w:tcPr>
            <w:tcW w:w="941" w:type="pct"/>
            <w:tcBorders>
              <w:top w:val="single" w:color="auto" w:sz="4" w:space="0"/>
              <w:left w:val="single" w:color="auto" w:sz="4" w:space="0"/>
              <w:bottom w:val="single" w:color="auto" w:sz="4" w:space="0"/>
              <w:right w:val="single" w:color="auto" w:sz="4" w:space="0"/>
            </w:tcBorders>
            <w:vAlign w:val="center"/>
          </w:tcPr>
          <w:p w14:paraId="00B1938B">
            <w:pPr>
              <w:pageBreakBefore w:val="0"/>
              <w:kinsoku/>
              <w:wordWrap/>
              <w:overflowPunct/>
              <w:topLinePunct w:val="0"/>
              <w:bidi w:val="0"/>
              <w:spacing w:line="360" w:lineRule="auto"/>
              <w:ind w:left="0" w:leftChars="0" w:right="0" w:rightChars="0"/>
              <w:jc w:val="center"/>
              <w:rPr>
                <w:rFonts w:ascii="宋体" w:hAnsi="宋体" w:cs="宋体"/>
                <w:color w:val="auto"/>
                <w:szCs w:val="21"/>
                <w:highlight w:val="none"/>
              </w:rPr>
            </w:pPr>
          </w:p>
        </w:tc>
        <w:tc>
          <w:tcPr>
            <w:tcW w:w="1273" w:type="pct"/>
            <w:tcBorders>
              <w:top w:val="single" w:color="auto" w:sz="4" w:space="0"/>
              <w:left w:val="single" w:color="auto" w:sz="4" w:space="0"/>
              <w:bottom w:val="single" w:color="auto" w:sz="4" w:space="0"/>
              <w:right w:val="single" w:color="auto" w:sz="4" w:space="0"/>
            </w:tcBorders>
            <w:vAlign w:val="center"/>
          </w:tcPr>
          <w:p w14:paraId="298C71BE">
            <w:pPr>
              <w:pageBreakBefore w:val="0"/>
              <w:kinsoku/>
              <w:wordWrap/>
              <w:overflowPunct/>
              <w:topLinePunct w:val="0"/>
              <w:bidi w:val="0"/>
              <w:spacing w:line="360" w:lineRule="auto"/>
              <w:ind w:left="0" w:leftChars="0" w:right="0" w:rightChars="0"/>
              <w:jc w:val="center"/>
              <w:rPr>
                <w:rFonts w:ascii="宋体" w:hAnsi="宋体" w:cs="宋体"/>
                <w:color w:val="auto"/>
                <w:szCs w:val="21"/>
                <w:highlight w:val="none"/>
              </w:rPr>
            </w:pPr>
          </w:p>
        </w:tc>
      </w:tr>
      <w:tr w14:paraId="7A50085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516" w:type="pct"/>
            <w:tcBorders>
              <w:top w:val="single" w:color="auto" w:sz="4" w:space="0"/>
              <w:left w:val="single" w:color="auto" w:sz="4" w:space="0"/>
              <w:bottom w:val="single" w:color="auto" w:sz="4" w:space="0"/>
              <w:right w:val="single" w:color="auto" w:sz="4" w:space="0"/>
            </w:tcBorders>
            <w:vAlign w:val="center"/>
          </w:tcPr>
          <w:p w14:paraId="6CE383B3">
            <w:pPr>
              <w:pageBreakBefore w:val="0"/>
              <w:kinsoku/>
              <w:wordWrap/>
              <w:overflowPunct/>
              <w:topLinePunct w:val="0"/>
              <w:bidi w:val="0"/>
              <w:spacing w:line="360" w:lineRule="auto"/>
              <w:ind w:left="0" w:leftChars="0" w:right="0" w:rightChars="0"/>
              <w:jc w:val="center"/>
              <w:rPr>
                <w:rFonts w:ascii="宋体" w:hAnsi="宋体" w:cs="宋体"/>
                <w:color w:val="auto"/>
                <w:szCs w:val="21"/>
                <w:highlight w:val="none"/>
              </w:rPr>
            </w:pPr>
            <w:r>
              <w:rPr>
                <w:rFonts w:hint="eastAsia" w:ascii="宋体" w:hAnsi="宋体" w:cs="宋体"/>
                <w:color w:val="auto"/>
                <w:szCs w:val="21"/>
                <w:highlight w:val="none"/>
              </w:rPr>
              <w:t>7</w:t>
            </w:r>
          </w:p>
        </w:tc>
        <w:tc>
          <w:tcPr>
            <w:tcW w:w="1053" w:type="pct"/>
            <w:tcBorders>
              <w:top w:val="single" w:color="auto" w:sz="4" w:space="0"/>
              <w:left w:val="single" w:color="auto" w:sz="4" w:space="0"/>
              <w:bottom w:val="single" w:color="auto" w:sz="4" w:space="0"/>
              <w:right w:val="single" w:color="auto" w:sz="4" w:space="0"/>
            </w:tcBorders>
            <w:vAlign w:val="center"/>
          </w:tcPr>
          <w:p w14:paraId="6B7DD976">
            <w:pPr>
              <w:pageBreakBefore w:val="0"/>
              <w:kinsoku/>
              <w:wordWrap/>
              <w:overflowPunct/>
              <w:topLinePunct w:val="0"/>
              <w:bidi w:val="0"/>
              <w:spacing w:line="360" w:lineRule="auto"/>
              <w:ind w:left="0" w:leftChars="0" w:right="0" w:rightChars="0"/>
              <w:jc w:val="center"/>
              <w:rPr>
                <w:rFonts w:ascii="宋体" w:hAnsi="宋体" w:cs="宋体"/>
                <w:color w:val="auto"/>
                <w:szCs w:val="21"/>
                <w:highlight w:val="none"/>
              </w:rPr>
            </w:pPr>
            <w:r>
              <w:rPr>
                <w:rFonts w:hint="eastAsia" w:ascii="宋体" w:hAnsi="宋体" w:cs="宋体"/>
                <w:color w:val="auto"/>
                <w:szCs w:val="21"/>
                <w:highlight w:val="none"/>
              </w:rPr>
              <w:t>其他</w:t>
            </w:r>
          </w:p>
        </w:tc>
        <w:tc>
          <w:tcPr>
            <w:tcW w:w="1214" w:type="pct"/>
            <w:tcBorders>
              <w:top w:val="single" w:color="auto" w:sz="4" w:space="0"/>
              <w:left w:val="single" w:color="auto" w:sz="4" w:space="0"/>
              <w:bottom w:val="single" w:color="auto" w:sz="4" w:space="0"/>
              <w:right w:val="single" w:color="auto" w:sz="4" w:space="0"/>
            </w:tcBorders>
            <w:vAlign w:val="center"/>
          </w:tcPr>
          <w:p w14:paraId="45133424">
            <w:pPr>
              <w:pageBreakBefore w:val="0"/>
              <w:kinsoku/>
              <w:wordWrap/>
              <w:overflowPunct/>
              <w:topLinePunct w:val="0"/>
              <w:bidi w:val="0"/>
              <w:spacing w:line="360" w:lineRule="auto"/>
              <w:ind w:left="0" w:leftChars="0" w:right="0" w:rightChars="0"/>
              <w:jc w:val="center"/>
              <w:rPr>
                <w:rFonts w:ascii="宋体" w:hAnsi="宋体" w:cs="宋体"/>
                <w:color w:val="auto"/>
                <w:szCs w:val="21"/>
                <w:highlight w:val="none"/>
              </w:rPr>
            </w:pPr>
          </w:p>
        </w:tc>
        <w:tc>
          <w:tcPr>
            <w:tcW w:w="941" w:type="pct"/>
            <w:tcBorders>
              <w:top w:val="single" w:color="auto" w:sz="4" w:space="0"/>
              <w:left w:val="single" w:color="auto" w:sz="4" w:space="0"/>
              <w:bottom w:val="single" w:color="auto" w:sz="4" w:space="0"/>
              <w:right w:val="single" w:color="auto" w:sz="4" w:space="0"/>
            </w:tcBorders>
            <w:vAlign w:val="center"/>
          </w:tcPr>
          <w:p w14:paraId="798EE8FF">
            <w:pPr>
              <w:pageBreakBefore w:val="0"/>
              <w:kinsoku/>
              <w:wordWrap/>
              <w:overflowPunct/>
              <w:topLinePunct w:val="0"/>
              <w:bidi w:val="0"/>
              <w:spacing w:line="360" w:lineRule="auto"/>
              <w:ind w:left="0" w:leftChars="0" w:right="0" w:rightChars="0"/>
              <w:jc w:val="center"/>
              <w:rPr>
                <w:rFonts w:ascii="宋体" w:hAnsi="宋体" w:cs="宋体"/>
                <w:color w:val="auto"/>
                <w:szCs w:val="21"/>
                <w:highlight w:val="none"/>
              </w:rPr>
            </w:pPr>
          </w:p>
        </w:tc>
        <w:tc>
          <w:tcPr>
            <w:tcW w:w="1273" w:type="pct"/>
            <w:tcBorders>
              <w:top w:val="single" w:color="auto" w:sz="4" w:space="0"/>
              <w:left w:val="single" w:color="auto" w:sz="4" w:space="0"/>
              <w:bottom w:val="single" w:color="auto" w:sz="4" w:space="0"/>
              <w:right w:val="single" w:color="auto" w:sz="4" w:space="0"/>
            </w:tcBorders>
            <w:vAlign w:val="center"/>
          </w:tcPr>
          <w:p w14:paraId="33B24366">
            <w:pPr>
              <w:pageBreakBefore w:val="0"/>
              <w:kinsoku/>
              <w:wordWrap/>
              <w:overflowPunct/>
              <w:topLinePunct w:val="0"/>
              <w:bidi w:val="0"/>
              <w:spacing w:line="360" w:lineRule="auto"/>
              <w:ind w:left="0" w:leftChars="0" w:right="0" w:rightChars="0"/>
              <w:jc w:val="center"/>
              <w:rPr>
                <w:rFonts w:ascii="宋体" w:hAnsi="宋体" w:cs="宋体"/>
                <w:color w:val="auto"/>
                <w:szCs w:val="21"/>
                <w:highlight w:val="none"/>
              </w:rPr>
            </w:pPr>
          </w:p>
        </w:tc>
      </w:tr>
    </w:tbl>
    <w:p w14:paraId="0B154F98">
      <w:pPr>
        <w:pageBreakBefore w:val="0"/>
        <w:kinsoku/>
        <w:wordWrap/>
        <w:overflowPunct/>
        <w:topLinePunct w:val="0"/>
        <w:bidi w:val="0"/>
        <w:spacing w:line="360" w:lineRule="auto"/>
        <w:ind w:left="0" w:leftChars="0" w:right="0" w:rightChars="0"/>
        <w:rPr>
          <w:rFonts w:ascii="宋体" w:hAnsi="宋体" w:cs="宋体"/>
          <w:color w:val="auto"/>
          <w:szCs w:val="21"/>
          <w:highlight w:val="none"/>
        </w:rPr>
      </w:pPr>
    </w:p>
    <w:p w14:paraId="27A14ABD">
      <w:pPr>
        <w:pageBreakBefore w:val="0"/>
        <w:kinsoku/>
        <w:wordWrap/>
        <w:overflowPunct/>
        <w:topLinePunct w:val="0"/>
        <w:bidi w:val="0"/>
        <w:spacing w:line="360" w:lineRule="auto"/>
        <w:ind w:left="0" w:leftChars="0" w:right="0" w:rightChars="0"/>
        <w:rPr>
          <w:rFonts w:ascii="宋体" w:hAnsi="宋体" w:cs="宋体"/>
          <w:bCs/>
          <w:color w:val="auto"/>
          <w:szCs w:val="21"/>
          <w:highlight w:val="none"/>
        </w:rPr>
      </w:pPr>
      <w:r>
        <w:rPr>
          <w:rFonts w:hint="eastAsia" w:ascii="宋体" w:hAnsi="宋体" w:cs="宋体"/>
          <w:bCs/>
          <w:color w:val="auto"/>
          <w:szCs w:val="21"/>
          <w:highlight w:val="none"/>
        </w:rPr>
        <w:t>供应商全称（盖章）：</w:t>
      </w:r>
    </w:p>
    <w:p w14:paraId="1FE524A6">
      <w:pPr>
        <w:pageBreakBefore w:val="0"/>
        <w:kinsoku/>
        <w:wordWrap/>
        <w:overflowPunct/>
        <w:topLinePunct w:val="0"/>
        <w:bidi w:val="0"/>
        <w:spacing w:line="360" w:lineRule="auto"/>
        <w:ind w:left="0" w:leftChars="0" w:right="0" w:rightChars="0"/>
        <w:rPr>
          <w:rFonts w:ascii="宋体" w:hAnsi="宋体" w:cs="宋体"/>
          <w:bCs/>
          <w:color w:val="auto"/>
          <w:szCs w:val="21"/>
          <w:highlight w:val="none"/>
        </w:rPr>
      </w:pPr>
      <w:r>
        <w:rPr>
          <w:rFonts w:hint="eastAsia" w:ascii="宋体" w:hAnsi="宋体" w:cs="宋体"/>
          <w:bCs/>
          <w:color w:val="auto"/>
          <w:szCs w:val="21"/>
          <w:highlight w:val="none"/>
        </w:rPr>
        <w:t xml:space="preserve">法定代表人或授权代表（签字或盖章）：  </w:t>
      </w:r>
    </w:p>
    <w:p w14:paraId="26C80510">
      <w:pPr>
        <w:pageBreakBefore w:val="0"/>
        <w:kinsoku/>
        <w:wordWrap/>
        <w:overflowPunct/>
        <w:topLinePunct w:val="0"/>
        <w:bidi w:val="0"/>
        <w:spacing w:line="360" w:lineRule="auto"/>
        <w:ind w:left="0" w:leftChars="0" w:right="0" w:rightChars="0"/>
        <w:rPr>
          <w:rFonts w:ascii="宋体" w:hAnsi="宋体" w:cs="宋体"/>
          <w:bCs/>
          <w:color w:val="auto"/>
          <w:szCs w:val="21"/>
          <w:highlight w:val="none"/>
        </w:rPr>
      </w:pPr>
      <w:r>
        <w:rPr>
          <w:rFonts w:hint="eastAsia" w:ascii="宋体" w:hAnsi="宋体" w:cs="宋体"/>
          <w:bCs/>
          <w:color w:val="auto"/>
          <w:szCs w:val="21"/>
          <w:highlight w:val="none"/>
        </w:rPr>
        <w:t>日   期：  年   月  日</w:t>
      </w:r>
    </w:p>
    <w:p w14:paraId="640E2634">
      <w:pPr>
        <w:pageBreakBefore w:val="0"/>
        <w:kinsoku/>
        <w:wordWrap/>
        <w:overflowPunct/>
        <w:topLinePunct w:val="0"/>
        <w:bidi w:val="0"/>
        <w:spacing w:line="360" w:lineRule="auto"/>
        <w:ind w:left="0" w:leftChars="0" w:right="0" w:rightChars="0"/>
        <w:rPr>
          <w:rFonts w:ascii="宋体" w:hAnsi="宋体" w:cs="宋体"/>
          <w:color w:val="auto"/>
          <w:kern w:val="0"/>
          <w:szCs w:val="21"/>
          <w:highlight w:val="none"/>
        </w:rPr>
      </w:pPr>
    </w:p>
    <w:p w14:paraId="6AF1FA9C">
      <w:pPr>
        <w:pageBreakBefore w:val="0"/>
        <w:kinsoku/>
        <w:wordWrap/>
        <w:overflowPunct/>
        <w:topLinePunct w:val="0"/>
        <w:bidi w:val="0"/>
        <w:spacing w:line="360" w:lineRule="auto"/>
        <w:ind w:left="0" w:leftChars="0" w:right="0" w:rightChars="0"/>
        <w:jc w:val="center"/>
        <w:rPr>
          <w:rFonts w:ascii="宋体" w:hAnsi="宋体" w:cs="宋体"/>
          <w:b/>
          <w:color w:val="auto"/>
          <w:sz w:val="24"/>
          <w:szCs w:val="24"/>
          <w:highlight w:val="none"/>
        </w:rPr>
      </w:pPr>
    </w:p>
    <w:p w14:paraId="6B5B4580">
      <w:pPr>
        <w:pageBreakBefore w:val="0"/>
        <w:kinsoku/>
        <w:wordWrap/>
        <w:overflowPunct/>
        <w:topLinePunct w:val="0"/>
        <w:bidi w:val="0"/>
        <w:spacing w:line="360" w:lineRule="auto"/>
        <w:ind w:left="0" w:leftChars="0" w:right="0" w:rightChars="0"/>
        <w:jc w:val="center"/>
        <w:rPr>
          <w:rFonts w:ascii="宋体" w:hAnsi="宋体" w:cs="宋体"/>
          <w:b/>
          <w:color w:val="auto"/>
          <w:sz w:val="24"/>
          <w:szCs w:val="24"/>
          <w:highlight w:val="none"/>
        </w:rPr>
      </w:pPr>
    </w:p>
    <w:p w14:paraId="11B807E6">
      <w:pPr>
        <w:pageBreakBefore w:val="0"/>
        <w:kinsoku/>
        <w:wordWrap/>
        <w:overflowPunct/>
        <w:topLinePunct w:val="0"/>
        <w:bidi w:val="0"/>
        <w:spacing w:line="360" w:lineRule="auto"/>
        <w:ind w:left="0" w:leftChars="0" w:right="0" w:rightChars="0"/>
        <w:jc w:val="center"/>
        <w:rPr>
          <w:rFonts w:ascii="宋体" w:hAnsi="宋体" w:cs="宋体"/>
          <w:b/>
          <w:color w:val="auto"/>
          <w:sz w:val="24"/>
          <w:szCs w:val="24"/>
          <w:highlight w:val="none"/>
        </w:rPr>
      </w:pPr>
    </w:p>
    <w:p w14:paraId="59CAECD2">
      <w:pPr>
        <w:pageBreakBefore w:val="0"/>
        <w:kinsoku/>
        <w:wordWrap/>
        <w:overflowPunct/>
        <w:topLinePunct w:val="0"/>
        <w:bidi w:val="0"/>
        <w:spacing w:line="360" w:lineRule="auto"/>
        <w:ind w:left="0" w:leftChars="0" w:right="0" w:rightChars="0"/>
        <w:jc w:val="center"/>
        <w:rPr>
          <w:rFonts w:ascii="宋体" w:hAnsi="宋体" w:cs="宋体"/>
          <w:b/>
          <w:color w:val="auto"/>
          <w:sz w:val="24"/>
          <w:szCs w:val="24"/>
          <w:highlight w:val="none"/>
        </w:rPr>
      </w:pPr>
    </w:p>
    <w:p w14:paraId="2E9720E8">
      <w:pPr>
        <w:pageBreakBefore w:val="0"/>
        <w:kinsoku/>
        <w:wordWrap/>
        <w:overflowPunct/>
        <w:topLinePunct w:val="0"/>
        <w:bidi w:val="0"/>
        <w:spacing w:line="360" w:lineRule="auto"/>
        <w:ind w:left="0" w:leftChars="0" w:right="0" w:rightChars="0"/>
        <w:jc w:val="center"/>
        <w:rPr>
          <w:rFonts w:ascii="宋体" w:hAnsi="宋体" w:cs="宋体"/>
          <w:b/>
          <w:color w:val="auto"/>
          <w:sz w:val="24"/>
          <w:szCs w:val="24"/>
          <w:highlight w:val="none"/>
        </w:rPr>
      </w:pPr>
    </w:p>
    <w:p w14:paraId="359E848B">
      <w:pPr>
        <w:pageBreakBefore w:val="0"/>
        <w:kinsoku/>
        <w:wordWrap/>
        <w:overflowPunct/>
        <w:topLinePunct w:val="0"/>
        <w:bidi w:val="0"/>
        <w:spacing w:line="360" w:lineRule="auto"/>
        <w:ind w:left="0" w:leftChars="0" w:right="0" w:rightChars="0"/>
        <w:jc w:val="center"/>
        <w:rPr>
          <w:rFonts w:ascii="宋体" w:hAnsi="宋体" w:cs="宋体"/>
          <w:b/>
          <w:color w:val="auto"/>
          <w:sz w:val="24"/>
          <w:szCs w:val="24"/>
          <w:highlight w:val="none"/>
        </w:rPr>
      </w:pPr>
    </w:p>
    <w:p w14:paraId="5309F08E">
      <w:pPr>
        <w:pageBreakBefore w:val="0"/>
        <w:kinsoku/>
        <w:wordWrap/>
        <w:overflowPunct/>
        <w:topLinePunct w:val="0"/>
        <w:bidi w:val="0"/>
        <w:spacing w:line="360" w:lineRule="auto"/>
        <w:ind w:left="0" w:leftChars="0" w:right="0" w:rightChars="0"/>
        <w:jc w:val="center"/>
        <w:rPr>
          <w:rFonts w:ascii="宋体" w:hAnsi="宋体" w:cs="宋体"/>
          <w:b/>
          <w:color w:val="auto"/>
          <w:sz w:val="24"/>
          <w:szCs w:val="24"/>
          <w:highlight w:val="none"/>
        </w:rPr>
      </w:pPr>
    </w:p>
    <w:p w14:paraId="300166EF">
      <w:pPr>
        <w:pageBreakBefore w:val="0"/>
        <w:kinsoku/>
        <w:wordWrap/>
        <w:overflowPunct/>
        <w:topLinePunct w:val="0"/>
        <w:bidi w:val="0"/>
        <w:spacing w:line="360" w:lineRule="auto"/>
        <w:ind w:left="0" w:leftChars="0" w:right="0" w:rightChars="0"/>
        <w:jc w:val="center"/>
        <w:rPr>
          <w:rFonts w:ascii="宋体" w:hAnsi="宋体" w:cs="宋体"/>
          <w:b/>
          <w:color w:val="auto"/>
          <w:sz w:val="24"/>
          <w:szCs w:val="24"/>
          <w:highlight w:val="none"/>
        </w:rPr>
      </w:pPr>
    </w:p>
    <w:p w14:paraId="43E7AD0D">
      <w:pPr>
        <w:pageBreakBefore w:val="0"/>
        <w:kinsoku/>
        <w:wordWrap/>
        <w:overflowPunct/>
        <w:topLinePunct w:val="0"/>
        <w:bidi w:val="0"/>
        <w:spacing w:line="360" w:lineRule="auto"/>
        <w:ind w:left="0" w:leftChars="0" w:right="0" w:rightChars="0"/>
        <w:jc w:val="center"/>
        <w:rPr>
          <w:rFonts w:ascii="宋体" w:hAnsi="宋体" w:cs="宋体"/>
          <w:b/>
          <w:color w:val="auto"/>
          <w:sz w:val="24"/>
          <w:szCs w:val="24"/>
          <w:highlight w:val="none"/>
        </w:rPr>
      </w:pPr>
    </w:p>
    <w:p w14:paraId="02923AA7">
      <w:pPr>
        <w:rPr>
          <w:rFonts w:hint="eastAsia" w:ascii="宋体" w:hAnsi="宋体" w:cs="宋体"/>
          <w:b/>
          <w:color w:val="auto"/>
          <w:sz w:val="24"/>
          <w:szCs w:val="24"/>
          <w:highlight w:val="none"/>
        </w:rPr>
      </w:pPr>
      <w:r>
        <w:rPr>
          <w:rFonts w:hint="eastAsia" w:ascii="宋体" w:hAnsi="宋体" w:cs="宋体"/>
          <w:b/>
          <w:color w:val="auto"/>
          <w:sz w:val="24"/>
          <w:szCs w:val="24"/>
          <w:highlight w:val="none"/>
        </w:rPr>
        <w:br w:type="page"/>
      </w:r>
    </w:p>
    <w:p w14:paraId="53DADDB1">
      <w:pPr>
        <w:pStyle w:val="16"/>
        <w:pageBreakBefore w:val="0"/>
        <w:kinsoku/>
        <w:wordWrap/>
        <w:overflowPunct/>
        <w:topLinePunct w:val="0"/>
        <w:bidi w:val="0"/>
        <w:spacing w:after="0" w:line="360" w:lineRule="auto"/>
        <w:ind w:left="0" w:leftChars="0" w:right="0" w:rightChars="0"/>
        <w:jc w:val="center"/>
        <w:rPr>
          <w:rFonts w:ascii="宋体" w:hAnsi="宋体" w:cs="宋体"/>
          <w:color w:val="auto"/>
          <w:szCs w:val="21"/>
          <w:highlight w:val="none"/>
        </w:rPr>
      </w:pPr>
      <w:r>
        <w:rPr>
          <w:rFonts w:hint="eastAsia" w:ascii="宋体" w:hAnsi="宋体" w:cs="宋体"/>
          <w:b/>
          <w:color w:val="auto"/>
          <w:sz w:val="24"/>
          <w:szCs w:val="24"/>
          <w:highlight w:val="none"/>
        </w:rPr>
        <w:t>七、实施方案</w:t>
      </w:r>
    </w:p>
    <w:p w14:paraId="655B28D7">
      <w:pPr>
        <w:pageBreakBefore w:val="0"/>
        <w:kinsoku/>
        <w:wordWrap/>
        <w:overflowPunct/>
        <w:topLinePunct w:val="0"/>
        <w:bidi w:val="0"/>
        <w:spacing w:line="360" w:lineRule="auto"/>
        <w:ind w:left="0" w:leftChars="0" w:right="0" w:rightChars="0"/>
        <w:rPr>
          <w:rFonts w:ascii="宋体" w:hAnsi="宋体" w:cs="宋体"/>
          <w:b/>
          <w:color w:val="auto"/>
          <w:szCs w:val="21"/>
          <w:highlight w:val="none"/>
        </w:rPr>
      </w:pPr>
    </w:p>
    <w:p w14:paraId="1A319C74">
      <w:pPr>
        <w:pageBreakBefore w:val="0"/>
        <w:kinsoku/>
        <w:wordWrap/>
        <w:overflowPunct/>
        <w:topLinePunct w:val="0"/>
        <w:bidi w:val="0"/>
        <w:spacing w:line="360" w:lineRule="auto"/>
        <w:ind w:left="0" w:leftChars="0" w:right="0" w:rightChars="0" w:firstLine="630" w:firstLineChars="300"/>
        <w:jc w:val="center"/>
        <w:rPr>
          <w:rFonts w:ascii="宋体" w:hAnsi="宋体" w:cs="宋体"/>
          <w:color w:val="auto"/>
          <w:szCs w:val="21"/>
          <w:highlight w:val="none"/>
        </w:rPr>
      </w:pPr>
      <w:r>
        <w:rPr>
          <w:rFonts w:hint="eastAsia" w:ascii="宋体" w:hAnsi="宋体" w:cs="宋体"/>
          <w:color w:val="auto"/>
          <w:szCs w:val="21"/>
          <w:highlight w:val="none"/>
        </w:rPr>
        <w:t>根据磋商文件要求提供具体的方案等。</w:t>
      </w:r>
    </w:p>
    <w:p w14:paraId="198D080A">
      <w:pPr>
        <w:pageBreakBefore w:val="0"/>
        <w:kinsoku/>
        <w:wordWrap/>
        <w:overflowPunct/>
        <w:topLinePunct w:val="0"/>
        <w:bidi w:val="0"/>
        <w:spacing w:line="360" w:lineRule="auto"/>
        <w:ind w:left="0" w:leftChars="0" w:right="0" w:rightChars="0"/>
        <w:rPr>
          <w:rFonts w:ascii="宋体" w:hAnsi="宋体" w:cs="宋体"/>
          <w:b/>
          <w:color w:val="auto"/>
          <w:szCs w:val="21"/>
          <w:highlight w:val="none"/>
        </w:rPr>
      </w:pPr>
    </w:p>
    <w:p w14:paraId="2B42F44A">
      <w:pPr>
        <w:pageBreakBefore w:val="0"/>
        <w:kinsoku/>
        <w:wordWrap/>
        <w:overflowPunct/>
        <w:topLinePunct w:val="0"/>
        <w:bidi w:val="0"/>
        <w:spacing w:line="360" w:lineRule="auto"/>
        <w:ind w:left="0" w:leftChars="0" w:right="0" w:rightChars="0"/>
        <w:rPr>
          <w:rFonts w:ascii="宋体" w:hAnsi="宋体" w:cs="宋体"/>
          <w:b/>
          <w:color w:val="auto"/>
          <w:szCs w:val="21"/>
          <w:highlight w:val="none"/>
        </w:rPr>
      </w:pPr>
    </w:p>
    <w:p w14:paraId="419864D7">
      <w:pPr>
        <w:pageBreakBefore w:val="0"/>
        <w:kinsoku/>
        <w:wordWrap/>
        <w:overflowPunct/>
        <w:topLinePunct w:val="0"/>
        <w:bidi w:val="0"/>
        <w:spacing w:line="360" w:lineRule="auto"/>
        <w:ind w:left="0" w:leftChars="0" w:right="0" w:rightChars="0"/>
        <w:rPr>
          <w:rFonts w:ascii="宋体" w:hAnsi="宋体" w:cs="宋体"/>
          <w:b/>
          <w:color w:val="auto"/>
          <w:szCs w:val="21"/>
          <w:highlight w:val="none"/>
        </w:rPr>
      </w:pPr>
    </w:p>
    <w:p w14:paraId="1EA7B206">
      <w:pPr>
        <w:pageBreakBefore w:val="0"/>
        <w:kinsoku/>
        <w:wordWrap/>
        <w:overflowPunct/>
        <w:topLinePunct w:val="0"/>
        <w:bidi w:val="0"/>
        <w:spacing w:line="360" w:lineRule="auto"/>
        <w:ind w:left="0" w:leftChars="0" w:right="0" w:rightChars="0"/>
        <w:jc w:val="center"/>
        <w:rPr>
          <w:rFonts w:ascii="宋体" w:hAnsi="宋体" w:cs="宋体"/>
          <w:b/>
          <w:color w:val="auto"/>
          <w:szCs w:val="21"/>
          <w:highlight w:val="none"/>
        </w:rPr>
      </w:pPr>
    </w:p>
    <w:p w14:paraId="139E7D7A">
      <w:pPr>
        <w:pageBreakBefore w:val="0"/>
        <w:kinsoku/>
        <w:wordWrap/>
        <w:overflowPunct/>
        <w:topLinePunct w:val="0"/>
        <w:bidi w:val="0"/>
        <w:spacing w:line="360" w:lineRule="auto"/>
        <w:ind w:left="0" w:leftChars="0" w:right="0" w:rightChars="0"/>
        <w:jc w:val="center"/>
        <w:rPr>
          <w:rFonts w:ascii="宋体" w:hAnsi="宋体" w:cs="宋体"/>
          <w:b/>
          <w:color w:val="auto"/>
          <w:sz w:val="24"/>
          <w:szCs w:val="24"/>
          <w:highlight w:val="none"/>
        </w:rPr>
      </w:pPr>
    </w:p>
    <w:p w14:paraId="0E0DACBD">
      <w:pPr>
        <w:pageBreakBefore w:val="0"/>
        <w:kinsoku/>
        <w:wordWrap/>
        <w:overflowPunct/>
        <w:topLinePunct w:val="0"/>
        <w:bidi w:val="0"/>
        <w:spacing w:line="360" w:lineRule="auto"/>
        <w:ind w:left="0" w:leftChars="0" w:right="0" w:rightChars="0"/>
        <w:jc w:val="center"/>
        <w:rPr>
          <w:rFonts w:ascii="宋体" w:hAnsi="宋体" w:cs="宋体"/>
          <w:b/>
          <w:color w:val="auto"/>
          <w:sz w:val="24"/>
          <w:szCs w:val="24"/>
          <w:highlight w:val="none"/>
        </w:rPr>
      </w:pPr>
    </w:p>
    <w:p w14:paraId="7CBD53A0">
      <w:pPr>
        <w:pageBreakBefore w:val="0"/>
        <w:kinsoku/>
        <w:wordWrap/>
        <w:overflowPunct/>
        <w:topLinePunct w:val="0"/>
        <w:bidi w:val="0"/>
        <w:spacing w:line="360" w:lineRule="auto"/>
        <w:ind w:left="0" w:leftChars="0" w:right="0" w:rightChars="0"/>
        <w:jc w:val="center"/>
        <w:rPr>
          <w:rFonts w:ascii="宋体" w:hAnsi="宋体" w:cs="宋体"/>
          <w:b/>
          <w:color w:val="auto"/>
          <w:sz w:val="24"/>
          <w:szCs w:val="24"/>
          <w:highlight w:val="none"/>
        </w:rPr>
      </w:pPr>
    </w:p>
    <w:p w14:paraId="0443CFE3">
      <w:pPr>
        <w:pageBreakBefore w:val="0"/>
        <w:kinsoku/>
        <w:wordWrap/>
        <w:overflowPunct/>
        <w:topLinePunct w:val="0"/>
        <w:bidi w:val="0"/>
        <w:spacing w:line="360" w:lineRule="auto"/>
        <w:ind w:left="0" w:leftChars="0" w:right="0" w:rightChars="0"/>
        <w:jc w:val="center"/>
        <w:rPr>
          <w:rFonts w:ascii="宋体" w:hAnsi="宋体" w:cs="宋体"/>
          <w:b/>
          <w:color w:val="auto"/>
          <w:sz w:val="24"/>
          <w:szCs w:val="24"/>
          <w:highlight w:val="none"/>
        </w:rPr>
      </w:pPr>
    </w:p>
    <w:p w14:paraId="65C3AA11">
      <w:pPr>
        <w:pStyle w:val="25"/>
        <w:pageBreakBefore w:val="0"/>
        <w:kinsoku/>
        <w:wordWrap/>
        <w:overflowPunct/>
        <w:topLinePunct w:val="0"/>
        <w:bidi w:val="0"/>
        <w:spacing w:line="360" w:lineRule="auto"/>
        <w:ind w:left="0" w:leftChars="0" w:right="0" w:rightChars="0" w:firstLine="482"/>
        <w:rPr>
          <w:rFonts w:ascii="宋体" w:hAnsi="宋体" w:cs="宋体"/>
          <w:b/>
          <w:color w:val="auto"/>
          <w:sz w:val="24"/>
          <w:szCs w:val="24"/>
          <w:highlight w:val="none"/>
        </w:rPr>
      </w:pPr>
    </w:p>
    <w:p w14:paraId="1AA8C7F1">
      <w:pPr>
        <w:pStyle w:val="26"/>
        <w:pageBreakBefore w:val="0"/>
        <w:kinsoku/>
        <w:wordWrap/>
        <w:overflowPunct/>
        <w:topLinePunct w:val="0"/>
        <w:bidi w:val="0"/>
        <w:spacing w:line="360" w:lineRule="auto"/>
        <w:ind w:left="0" w:leftChars="0" w:right="0" w:rightChars="0"/>
        <w:rPr>
          <w:rFonts w:ascii="宋体" w:hAnsi="宋体" w:cs="宋体"/>
          <w:b/>
          <w:color w:val="auto"/>
          <w:sz w:val="24"/>
          <w:szCs w:val="24"/>
          <w:highlight w:val="none"/>
        </w:rPr>
      </w:pPr>
    </w:p>
    <w:p w14:paraId="7B63D4C2">
      <w:pPr>
        <w:pStyle w:val="27"/>
        <w:pageBreakBefore w:val="0"/>
        <w:kinsoku/>
        <w:wordWrap/>
        <w:overflowPunct/>
        <w:topLinePunct w:val="0"/>
        <w:bidi w:val="0"/>
        <w:spacing w:line="360" w:lineRule="auto"/>
        <w:ind w:left="0" w:leftChars="0" w:right="0" w:rightChars="0"/>
        <w:rPr>
          <w:rFonts w:ascii="宋体" w:hAnsi="宋体" w:cs="宋体"/>
          <w:b/>
          <w:color w:val="auto"/>
          <w:sz w:val="24"/>
          <w:szCs w:val="24"/>
          <w:highlight w:val="none"/>
        </w:rPr>
      </w:pPr>
    </w:p>
    <w:p w14:paraId="5B9D2555">
      <w:pPr>
        <w:pStyle w:val="28"/>
        <w:pageBreakBefore w:val="0"/>
        <w:kinsoku/>
        <w:wordWrap/>
        <w:overflowPunct/>
        <w:topLinePunct w:val="0"/>
        <w:bidi w:val="0"/>
        <w:spacing w:line="360" w:lineRule="auto"/>
        <w:ind w:left="0" w:leftChars="0" w:right="0" w:rightChars="0" w:firstLine="420"/>
        <w:rPr>
          <w:rFonts w:ascii="宋体" w:hAnsi="宋体" w:cs="宋体"/>
          <w:color w:val="auto"/>
          <w:highlight w:val="none"/>
        </w:rPr>
      </w:pPr>
    </w:p>
    <w:p w14:paraId="024214A0">
      <w:pPr>
        <w:pageBreakBefore w:val="0"/>
        <w:kinsoku/>
        <w:wordWrap/>
        <w:overflowPunct/>
        <w:topLinePunct w:val="0"/>
        <w:bidi w:val="0"/>
        <w:spacing w:line="360" w:lineRule="auto"/>
        <w:ind w:left="0" w:leftChars="0" w:right="0" w:rightChars="0"/>
        <w:jc w:val="center"/>
        <w:rPr>
          <w:rFonts w:ascii="宋体" w:hAnsi="宋体" w:cs="宋体"/>
          <w:b/>
          <w:color w:val="auto"/>
          <w:sz w:val="24"/>
          <w:szCs w:val="24"/>
          <w:highlight w:val="none"/>
        </w:rPr>
      </w:pPr>
    </w:p>
    <w:p w14:paraId="4B94F17A">
      <w:pPr>
        <w:pageBreakBefore w:val="0"/>
        <w:kinsoku/>
        <w:wordWrap/>
        <w:overflowPunct/>
        <w:topLinePunct w:val="0"/>
        <w:bidi w:val="0"/>
        <w:spacing w:line="360" w:lineRule="auto"/>
        <w:ind w:left="0" w:leftChars="0" w:right="0" w:rightChars="0"/>
        <w:jc w:val="center"/>
        <w:rPr>
          <w:rFonts w:ascii="宋体" w:hAnsi="宋体" w:cs="宋体"/>
          <w:b/>
          <w:color w:val="auto"/>
          <w:sz w:val="24"/>
          <w:szCs w:val="24"/>
          <w:highlight w:val="none"/>
        </w:rPr>
      </w:pPr>
    </w:p>
    <w:p w14:paraId="21B376FA">
      <w:pPr>
        <w:pageBreakBefore w:val="0"/>
        <w:kinsoku/>
        <w:wordWrap/>
        <w:overflowPunct/>
        <w:topLinePunct w:val="0"/>
        <w:bidi w:val="0"/>
        <w:spacing w:line="360" w:lineRule="auto"/>
        <w:ind w:left="0" w:leftChars="0" w:right="0" w:rightChars="0"/>
        <w:jc w:val="center"/>
        <w:rPr>
          <w:rFonts w:ascii="宋体" w:hAnsi="宋体" w:cs="宋体"/>
          <w:b/>
          <w:color w:val="auto"/>
          <w:sz w:val="24"/>
          <w:szCs w:val="24"/>
          <w:highlight w:val="none"/>
        </w:rPr>
      </w:pPr>
      <w:r>
        <w:rPr>
          <w:rFonts w:hint="eastAsia" w:ascii="宋体" w:hAnsi="宋体" w:cs="宋体"/>
          <w:b/>
          <w:color w:val="auto"/>
          <w:sz w:val="24"/>
          <w:szCs w:val="24"/>
          <w:highlight w:val="none"/>
        </w:rPr>
        <w:t>八、其他</w:t>
      </w:r>
    </w:p>
    <w:p w14:paraId="387E6722">
      <w:pPr>
        <w:pageBreakBefore w:val="0"/>
        <w:kinsoku/>
        <w:wordWrap/>
        <w:overflowPunct/>
        <w:topLinePunct w:val="0"/>
        <w:bidi w:val="0"/>
        <w:spacing w:line="360" w:lineRule="auto"/>
        <w:ind w:left="0" w:leftChars="0" w:right="0" w:rightChars="0"/>
        <w:jc w:val="left"/>
        <w:rPr>
          <w:rFonts w:ascii="宋体" w:hAnsi="宋体" w:cs="宋体"/>
          <w:color w:val="auto"/>
          <w:sz w:val="24"/>
          <w:szCs w:val="24"/>
          <w:highlight w:val="none"/>
        </w:rPr>
      </w:pPr>
    </w:p>
    <w:p w14:paraId="5629D3C8">
      <w:pPr>
        <w:pageBreakBefore w:val="0"/>
        <w:kinsoku/>
        <w:wordWrap/>
        <w:overflowPunct/>
        <w:topLinePunct w:val="0"/>
        <w:bidi w:val="0"/>
        <w:spacing w:line="360" w:lineRule="auto"/>
        <w:ind w:left="0" w:leftChars="0" w:right="0" w:rightChars="0"/>
        <w:jc w:val="left"/>
        <w:rPr>
          <w:rFonts w:ascii="宋体" w:hAnsi="宋体" w:cs="宋体"/>
          <w:color w:val="auto"/>
          <w:sz w:val="24"/>
          <w:szCs w:val="24"/>
          <w:highlight w:val="none"/>
        </w:rPr>
      </w:pPr>
    </w:p>
    <w:p w14:paraId="2B3189D8">
      <w:pPr>
        <w:pageBreakBefore w:val="0"/>
        <w:kinsoku/>
        <w:wordWrap/>
        <w:overflowPunct/>
        <w:topLinePunct w:val="0"/>
        <w:bidi w:val="0"/>
        <w:spacing w:line="360" w:lineRule="auto"/>
        <w:ind w:left="0" w:leftChars="0" w:right="0" w:rightChars="0"/>
        <w:jc w:val="center"/>
        <w:rPr>
          <w:rFonts w:ascii="宋体" w:hAnsi="宋体" w:cs="宋体"/>
          <w:color w:val="auto"/>
          <w:szCs w:val="21"/>
          <w:highlight w:val="none"/>
        </w:rPr>
      </w:pPr>
      <w:r>
        <w:rPr>
          <w:rFonts w:hint="eastAsia" w:ascii="宋体" w:hAnsi="宋体" w:cs="宋体"/>
          <w:color w:val="auto"/>
          <w:szCs w:val="21"/>
          <w:highlight w:val="none"/>
        </w:rPr>
        <w:t>（根据磋商文件的要求和供应商认为需要提供的资料）</w:t>
      </w:r>
    </w:p>
    <w:p w14:paraId="40E0D28C">
      <w:pPr>
        <w:pageBreakBefore w:val="0"/>
        <w:kinsoku/>
        <w:wordWrap/>
        <w:overflowPunct/>
        <w:topLinePunct w:val="0"/>
        <w:bidi w:val="0"/>
        <w:spacing w:line="360" w:lineRule="auto"/>
        <w:ind w:left="0" w:leftChars="0" w:right="0" w:rightChars="0"/>
        <w:jc w:val="left"/>
        <w:rPr>
          <w:rFonts w:ascii="宋体" w:hAnsi="宋体" w:cs="宋体"/>
          <w:color w:val="auto"/>
          <w:sz w:val="24"/>
          <w:szCs w:val="24"/>
          <w:highlight w:val="none"/>
        </w:rPr>
      </w:pPr>
    </w:p>
    <w:p w14:paraId="4A2F3983">
      <w:pPr>
        <w:rPr>
          <w:rFonts w:hint="eastAsia" w:ascii="宋体" w:hAnsi="宋体"/>
          <w:b/>
          <w:color w:val="auto"/>
          <w:sz w:val="44"/>
          <w:szCs w:val="44"/>
          <w:highlight w:val="none"/>
        </w:rPr>
      </w:pPr>
      <w:r>
        <w:rPr>
          <w:rFonts w:hint="eastAsia" w:ascii="宋体" w:hAnsi="宋体"/>
          <w:b/>
          <w:color w:val="auto"/>
          <w:sz w:val="44"/>
          <w:szCs w:val="44"/>
          <w:highlight w:val="none"/>
        </w:rPr>
        <w:br w:type="page"/>
      </w:r>
    </w:p>
    <w:p w14:paraId="7D0CBC87">
      <w:pPr>
        <w:pageBreakBefore w:val="0"/>
        <w:kinsoku/>
        <w:wordWrap/>
        <w:overflowPunct/>
        <w:topLinePunct w:val="0"/>
        <w:bidi w:val="0"/>
        <w:spacing w:line="360" w:lineRule="auto"/>
        <w:ind w:left="0" w:leftChars="0" w:right="0" w:rightChars="0"/>
        <w:jc w:val="center"/>
        <w:rPr>
          <w:rFonts w:hint="eastAsia" w:ascii="宋体" w:hAnsi="宋体" w:cs="宋体"/>
          <w:b/>
          <w:color w:val="auto"/>
          <w:sz w:val="24"/>
          <w:szCs w:val="24"/>
          <w:highlight w:val="none"/>
        </w:rPr>
      </w:pPr>
      <w:r>
        <w:rPr>
          <w:rFonts w:hint="eastAsia" w:ascii="宋体" w:hAnsi="宋体" w:cs="宋体"/>
          <w:b/>
          <w:color w:val="auto"/>
          <w:sz w:val="24"/>
          <w:szCs w:val="24"/>
          <w:highlight w:val="none"/>
          <w:lang w:val="en-US" w:eastAsia="zh-CN"/>
        </w:rPr>
        <w:t>九、</w:t>
      </w:r>
      <w:r>
        <w:rPr>
          <w:rFonts w:hint="eastAsia" w:ascii="宋体" w:hAnsi="宋体" w:cs="宋体"/>
          <w:b/>
          <w:color w:val="auto"/>
          <w:sz w:val="24"/>
          <w:szCs w:val="24"/>
          <w:highlight w:val="none"/>
        </w:rPr>
        <w:t>供应商参加磋商确认函</w:t>
      </w:r>
    </w:p>
    <w:p w14:paraId="607DEE36">
      <w:pPr>
        <w:pageBreakBefore w:val="0"/>
        <w:kinsoku/>
        <w:wordWrap/>
        <w:overflowPunct/>
        <w:topLinePunct w:val="0"/>
        <w:bidi w:val="0"/>
        <w:spacing w:line="360" w:lineRule="auto"/>
        <w:ind w:left="0" w:leftChars="0" w:right="0" w:rightChars="0"/>
        <w:rPr>
          <w:rFonts w:hint="eastAsia" w:ascii="宋体" w:hAnsi="宋体" w:cs="宋体"/>
          <w:color w:val="auto"/>
          <w:sz w:val="32"/>
          <w:szCs w:val="32"/>
          <w:highlight w:val="none"/>
        </w:rPr>
      </w:pPr>
      <w:r>
        <w:rPr>
          <w:rFonts w:hint="eastAsia" w:ascii="宋体" w:hAnsi="宋体" w:cs="宋体"/>
          <w:color w:val="auto"/>
          <w:sz w:val="32"/>
          <w:szCs w:val="32"/>
          <w:highlight w:val="none"/>
          <w:lang w:eastAsia="zh-CN"/>
        </w:rPr>
        <w:t>扬州市建筑设计研究院有限公司</w:t>
      </w:r>
      <w:r>
        <w:rPr>
          <w:rFonts w:hint="eastAsia" w:ascii="宋体" w:hAnsi="宋体" w:cs="宋体"/>
          <w:color w:val="auto"/>
          <w:sz w:val="32"/>
          <w:szCs w:val="32"/>
          <w:highlight w:val="none"/>
        </w:rPr>
        <w:t>：</w:t>
      </w:r>
    </w:p>
    <w:p w14:paraId="09186940">
      <w:pPr>
        <w:pageBreakBefore w:val="0"/>
        <w:kinsoku/>
        <w:wordWrap/>
        <w:overflowPunct/>
        <w:topLinePunct w:val="0"/>
        <w:bidi w:val="0"/>
        <w:spacing w:line="360" w:lineRule="auto"/>
        <w:ind w:left="0" w:leftChars="0" w:right="0" w:rightChars="0"/>
        <w:rPr>
          <w:rFonts w:hint="eastAsia" w:ascii="宋体" w:hAnsi="宋体" w:cs="宋体"/>
          <w:color w:val="auto"/>
          <w:sz w:val="32"/>
          <w:szCs w:val="32"/>
          <w:highlight w:val="none"/>
        </w:rPr>
      </w:pPr>
      <w:r>
        <w:rPr>
          <w:rFonts w:hint="eastAsia" w:ascii="宋体" w:hAnsi="宋体" w:cs="宋体"/>
          <w:color w:val="auto"/>
          <w:sz w:val="32"/>
          <w:szCs w:val="32"/>
          <w:highlight w:val="none"/>
        </w:rPr>
        <w:t>　　本单位将参加贵公司于</w:t>
      </w:r>
      <w:r>
        <w:rPr>
          <w:rFonts w:hint="eastAsia" w:ascii="宋体" w:hAnsi="宋体" w:cs="宋体"/>
          <w:color w:val="auto"/>
          <w:sz w:val="32"/>
          <w:szCs w:val="32"/>
          <w:highlight w:val="none"/>
          <w:u w:val="single"/>
        </w:rPr>
        <w:t xml:space="preserve">     </w:t>
      </w:r>
      <w:r>
        <w:rPr>
          <w:rFonts w:hint="eastAsia" w:ascii="宋体" w:hAnsi="宋体" w:cs="宋体"/>
          <w:color w:val="auto"/>
          <w:sz w:val="32"/>
          <w:szCs w:val="32"/>
          <w:highlight w:val="none"/>
        </w:rPr>
        <w:t>月</w:t>
      </w:r>
      <w:r>
        <w:rPr>
          <w:rFonts w:hint="eastAsia" w:ascii="宋体" w:hAnsi="宋体" w:cs="宋体"/>
          <w:color w:val="auto"/>
          <w:sz w:val="32"/>
          <w:szCs w:val="32"/>
          <w:highlight w:val="none"/>
          <w:u w:val="single"/>
        </w:rPr>
        <w:t xml:space="preserve">     </w:t>
      </w:r>
      <w:r>
        <w:rPr>
          <w:rFonts w:hint="eastAsia" w:ascii="宋体" w:hAnsi="宋体" w:cs="宋体"/>
          <w:color w:val="auto"/>
          <w:sz w:val="32"/>
          <w:szCs w:val="32"/>
          <w:highlight w:val="none"/>
        </w:rPr>
        <w:t>日开标的采购编号为</w:t>
      </w:r>
      <w:r>
        <w:rPr>
          <w:rFonts w:hint="eastAsia" w:ascii="宋体" w:hAnsi="宋体" w:cs="宋体"/>
          <w:color w:val="auto"/>
          <w:sz w:val="32"/>
          <w:szCs w:val="32"/>
          <w:highlight w:val="none"/>
          <w:u w:val="single"/>
        </w:rPr>
        <w:t xml:space="preserve">       </w:t>
      </w:r>
      <w:r>
        <w:rPr>
          <w:rFonts w:hint="eastAsia" w:ascii="宋体" w:hAnsi="宋体" w:cs="宋体"/>
          <w:color w:val="auto"/>
          <w:sz w:val="32"/>
          <w:szCs w:val="32"/>
          <w:highlight w:val="none"/>
        </w:rPr>
        <w:t>的</w:t>
      </w:r>
      <w:r>
        <w:rPr>
          <w:rFonts w:hint="eastAsia" w:ascii="宋体" w:hAnsi="宋体" w:cs="宋体"/>
          <w:color w:val="auto"/>
          <w:sz w:val="32"/>
          <w:szCs w:val="32"/>
          <w:highlight w:val="none"/>
          <w:u w:val="single"/>
        </w:rPr>
        <w:t xml:space="preserve">              </w:t>
      </w:r>
      <w:r>
        <w:rPr>
          <w:rFonts w:hint="eastAsia" w:ascii="宋体" w:hAnsi="宋体" w:cs="宋体"/>
          <w:color w:val="auto"/>
          <w:sz w:val="32"/>
          <w:szCs w:val="32"/>
          <w:highlight w:val="none"/>
        </w:rPr>
        <w:t>项目的投标。本单位已在网站成功下载标书，特发函确认。</w:t>
      </w:r>
    </w:p>
    <w:p w14:paraId="2918E8CE">
      <w:pPr>
        <w:pageBreakBefore w:val="0"/>
        <w:kinsoku/>
        <w:wordWrap/>
        <w:overflowPunct/>
        <w:topLinePunct w:val="0"/>
        <w:bidi w:val="0"/>
        <w:spacing w:line="360" w:lineRule="auto"/>
        <w:ind w:left="4160" w:leftChars="0" w:right="0" w:rightChars="0" w:hanging="4160" w:hangingChars="1300"/>
        <w:jc w:val="right"/>
        <w:rPr>
          <w:rFonts w:hint="eastAsia" w:ascii="宋体" w:hAnsi="宋体" w:cs="宋体"/>
          <w:color w:val="auto"/>
          <w:sz w:val="32"/>
          <w:szCs w:val="32"/>
          <w:highlight w:val="none"/>
        </w:rPr>
      </w:pPr>
      <w:r>
        <w:rPr>
          <w:rFonts w:hint="eastAsia" w:ascii="宋体" w:hAnsi="宋体" w:cs="宋体"/>
          <w:color w:val="auto"/>
          <w:sz w:val="32"/>
          <w:szCs w:val="32"/>
          <w:highlight w:val="none"/>
        </w:rPr>
        <w:t xml:space="preserve">　　　　　　          </w:t>
      </w:r>
      <w:r>
        <w:rPr>
          <w:rFonts w:hint="eastAsia" w:ascii="宋体" w:hAnsi="宋体" w:cs="宋体"/>
          <w:color w:val="auto"/>
          <w:sz w:val="32"/>
          <w:szCs w:val="32"/>
          <w:highlight w:val="none"/>
          <w:u w:val="single"/>
        </w:rPr>
        <w:t xml:space="preserve">  　             </w:t>
      </w:r>
      <w:r>
        <w:rPr>
          <w:rFonts w:hint="eastAsia" w:ascii="宋体" w:hAnsi="宋体" w:cs="宋体"/>
          <w:color w:val="auto"/>
          <w:sz w:val="32"/>
          <w:szCs w:val="32"/>
          <w:highlight w:val="none"/>
        </w:rPr>
        <w:t>（单位公章）</w:t>
      </w:r>
    </w:p>
    <w:p w14:paraId="5FAB9A1E">
      <w:pPr>
        <w:pageBreakBefore w:val="0"/>
        <w:pBdr>
          <w:bottom w:val="single" w:color="auto" w:sz="6" w:space="1"/>
        </w:pBdr>
        <w:kinsoku/>
        <w:wordWrap/>
        <w:overflowPunct/>
        <w:topLinePunct w:val="0"/>
        <w:bidi w:val="0"/>
        <w:spacing w:line="360" w:lineRule="auto"/>
        <w:ind w:left="5280" w:leftChars="0" w:right="0" w:rightChars="0" w:hanging="5280" w:hangingChars="1650"/>
        <w:jc w:val="right"/>
        <w:rPr>
          <w:rFonts w:hint="eastAsia" w:ascii="宋体" w:hAnsi="宋体" w:cs="宋体"/>
          <w:color w:val="auto"/>
          <w:sz w:val="32"/>
          <w:szCs w:val="32"/>
          <w:highlight w:val="none"/>
        </w:rPr>
      </w:pPr>
      <w:r>
        <w:rPr>
          <w:rFonts w:hint="eastAsia" w:ascii="宋体" w:hAnsi="宋体" w:cs="宋体"/>
          <w:color w:val="auto"/>
          <w:sz w:val="32"/>
          <w:szCs w:val="32"/>
          <w:highlight w:val="none"/>
        </w:rPr>
        <w:t>　　　　　　　　　　　　　    　年　　　月　　　日</w:t>
      </w:r>
    </w:p>
    <w:p w14:paraId="2FB2DCD6">
      <w:pPr>
        <w:pageBreakBefore w:val="0"/>
        <w:kinsoku/>
        <w:wordWrap/>
        <w:overflowPunct/>
        <w:topLinePunct w:val="0"/>
        <w:bidi w:val="0"/>
        <w:spacing w:line="360" w:lineRule="auto"/>
        <w:ind w:left="5280" w:leftChars="0" w:right="0" w:rightChars="0" w:hanging="5280" w:hangingChars="1650"/>
        <w:rPr>
          <w:rFonts w:hint="eastAsia" w:ascii="宋体" w:hAnsi="宋体" w:cs="宋体"/>
          <w:color w:val="auto"/>
          <w:sz w:val="32"/>
          <w:szCs w:val="32"/>
          <w:highlight w:val="none"/>
        </w:rPr>
      </w:pPr>
      <w:r>
        <w:rPr>
          <w:rFonts w:hint="eastAsia" w:ascii="宋体" w:hAnsi="宋体" w:cs="宋体"/>
          <w:color w:val="auto"/>
          <w:sz w:val="32"/>
          <w:szCs w:val="32"/>
          <w:highlight w:val="none"/>
        </w:rPr>
        <w:t>附：</w:t>
      </w:r>
    </w:p>
    <w:p w14:paraId="1E100CB6">
      <w:pPr>
        <w:pageBreakBefore w:val="0"/>
        <w:kinsoku/>
        <w:wordWrap/>
        <w:overflowPunct/>
        <w:topLinePunct w:val="0"/>
        <w:bidi w:val="0"/>
        <w:spacing w:line="360" w:lineRule="auto"/>
        <w:ind w:left="5963" w:leftChars="0" w:right="0" w:rightChars="0" w:hanging="5963" w:hangingChars="1650"/>
        <w:jc w:val="center"/>
        <w:rPr>
          <w:rFonts w:hint="eastAsia" w:ascii="宋体" w:hAnsi="宋体" w:cs="宋体"/>
          <w:b/>
          <w:color w:val="auto"/>
          <w:sz w:val="36"/>
          <w:szCs w:val="36"/>
          <w:highlight w:val="none"/>
        </w:rPr>
      </w:pPr>
      <w:r>
        <w:rPr>
          <w:rFonts w:hint="eastAsia" w:ascii="宋体" w:hAnsi="宋体" w:cs="宋体"/>
          <w:b/>
          <w:color w:val="auto"/>
          <w:sz w:val="36"/>
          <w:szCs w:val="36"/>
          <w:highlight w:val="none"/>
        </w:rPr>
        <w:t>供应商联系表</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67"/>
        <w:gridCol w:w="2551"/>
        <w:gridCol w:w="2550"/>
        <w:gridCol w:w="2229"/>
      </w:tblGrid>
      <w:tr w14:paraId="1B10D9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267" w:type="dxa"/>
            <w:noWrap w:val="0"/>
            <w:vAlign w:val="top"/>
          </w:tcPr>
          <w:p w14:paraId="4ECC22E9">
            <w:pPr>
              <w:pageBreakBefore w:val="0"/>
              <w:kinsoku/>
              <w:wordWrap/>
              <w:overflowPunct/>
              <w:topLinePunct w:val="0"/>
              <w:bidi w:val="0"/>
              <w:spacing w:line="360" w:lineRule="auto"/>
              <w:ind w:left="0" w:leftChars="0" w:right="0" w:rightChars="0"/>
              <w:rPr>
                <w:rFonts w:hint="eastAsia" w:ascii="宋体" w:hAnsi="宋体" w:cs="宋体"/>
                <w:color w:val="auto"/>
                <w:sz w:val="28"/>
                <w:szCs w:val="28"/>
                <w:highlight w:val="none"/>
              </w:rPr>
            </w:pPr>
            <w:r>
              <w:rPr>
                <w:rFonts w:hint="eastAsia" w:ascii="宋体" w:hAnsi="宋体" w:cs="宋体"/>
                <w:color w:val="auto"/>
                <w:sz w:val="28"/>
                <w:szCs w:val="28"/>
                <w:highlight w:val="none"/>
              </w:rPr>
              <w:t>单位名称</w:t>
            </w:r>
          </w:p>
        </w:tc>
        <w:tc>
          <w:tcPr>
            <w:tcW w:w="7330" w:type="dxa"/>
            <w:gridSpan w:val="3"/>
            <w:noWrap w:val="0"/>
            <w:vAlign w:val="top"/>
          </w:tcPr>
          <w:p w14:paraId="37FD586E">
            <w:pPr>
              <w:pageBreakBefore w:val="0"/>
              <w:kinsoku/>
              <w:wordWrap/>
              <w:overflowPunct/>
              <w:topLinePunct w:val="0"/>
              <w:bidi w:val="0"/>
              <w:spacing w:line="360" w:lineRule="auto"/>
              <w:ind w:left="0" w:leftChars="0" w:right="0" w:rightChars="0"/>
              <w:jc w:val="center"/>
              <w:rPr>
                <w:rFonts w:hint="eastAsia" w:ascii="宋体" w:hAnsi="宋体" w:cs="宋体"/>
                <w:color w:val="auto"/>
                <w:sz w:val="28"/>
                <w:szCs w:val="28"/>
                <w:highlight w:val="none"/>
              </w:rPr>
            </w:pPr>
          </w:p>
        </w:tc>
      </w:tr>
      <w:tr w14:paraId="75F01B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267" w:type="dxa"/>
            <w:noWrap w:val="0"/>
            <w:vAlign w:val="top"/>
          </w:tcPr>
          <w:p w14:paraId="7A6D7F44">
            <w:pPr>
              <w:pageBreakBefore w:val="0"/>
              <w:kinsoku/>
              <w:wordWrap/>
              <w:overflowPunct/>
              <w:topLinePunct w:val="0"/>
              <w:bidi w:val="0"/>
              <w:spacing w:line="360" w:lineRule="auto"/>
              <w:ind w:left="0" w:leftChars="0" w:right="0" w:rightChars="0"/>
              <w:rPr>
                <w:rFonts w:hint="eastAsia" w:ascii="宋体" w:hAnsi="宋体" w:cs="宋体"/>
                <w:color w:val="auto"/>
                <w:sz w:val="28"/>
                <w:szCs w:val="28"/>
                <w:highlight w:val="none"/>
              </w:rPr>
            </w:pPr>
            <w:r>
              <w:rPr>
                <w:rFonts w:hint="eastAsia" w:ascii="宋体" w:hAnsi="宋体" w:cs="宋体"/>
                <w:color w:val="auto"/>
                <w:sz w:val="28"/>
                <w:szCs w:val="28"/>
                <w:highlight w:val="none"/>
              </w:rPr>
              <w:t>单位地址</w:t>
            </w:r>
          </w:p>
        </w:tc>
        <w:tc>
          <w:tcPr>
            <w:tcW w:w="7330" w:type="dxa"/>
            <w:gridSpan w:val="3"/>
            <w:noWrap w:val="0"/>
            <w:vAlign w:val="top"/>
          </w:tcPr>
          <w:p w14:paraId="5631FBDC">
            <w:pPr>
              <w:pageBreakBefore w:val="0"/>
              <w:kinsoku/>
              <w:wordWrap/>
              <w:overflowPunct/>
              <w:topLinePunct w:val="0"/>
              <w:bidi w:val="0"/>
              <w:spacing w:line="360" w:lineRule="auto"/>
              <w:ind w:left="0" w:leftChars="0" w:right="0" w:rightChars="0"/>
              <w:jc w:val="center"/>
              <w:rPr>
                <w:rFonts w:hint="eastAsia" w:ascii="宋体" w:hAnsi="宋体" w:cs="宋体"/>
                <w:color w:val="auto"/>
                <w:sz w:val="28"/>
                <w:szCs w:val="28"/>
                <w:highlight w:val="none"/>
              </w:rPr>
            </w:pPr>
          </w:p>
        </w:tc>
      </w:tr>
      <w:tr w14:paraId="2B28FB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267" w:type="dxa"/>
            <w:noWrap w:val="0"/>
            <w:vAlign w:val="top"/>
          </w:tcPr>
          <w:p w14:paraId="1F010EFF">
            <w:pPr>
              <w:pageBreakBefore w:val="0"/>
              <w:kinsoku/>
              <w:wordWrap/>
              <w:overflowPunct/>
              <w:topLinePunct w:val="0"/>
              <w:bidi w:val="0"/>
              <w:spacing w:line="360" w:lineRule="auto"/>
              <w:ind w:left="0" w:leftChars="0" w:right="0" w:rightChars="0"/>
              <w:rPr>
                <w:rFonts w:hint="eastAsia" w:ascii="宋体" w:hAnsi="宋体" w:cs="宋体"/>
                <w:color w:val="auto"/>
                <w:sz w:val="28"/>
                <w:szCs w:val="28"/>
                <w:highlight w:val="none"/>
              </w:rPr>
            </w:pPr>
            <w:r>
              <w:rPr>
                <w:rFonts w:hint="eastAsia" w:ascii="宋体" w:hAnsi="宋体" w:cs="宋体"/>
                <w:color w:val="auto"/>
                <w:sz w:val="28"/>
                <w:szCs w:val="28"/>
                <w:highlight w:val="none"/>
              </w:rPr>
              <w:t>法定代表人</w:t>
            </w:r>
          </w:p>
        </w:tc>
        <w:tc>
          <w:tcPr>
            <w:tcW w:w="2551" w:type="dxa"/>
            <w:noWrap w:val="0"/>
            <w:vAlign w:val="top"/>
          </w:tcPr>
          <w:p w14:paraId="1848695E">
            <w:pPr>
              <w:pageBreakBefore w:val="0"/>
              <w:kinsoku/>
              <w:wordWrap/>
              <w:overflowPunct/>
              <w:topLinePunct w:val="0"/>
              <w:bidi w:val="0"/>
              <w:spacing w:line="360" w:lineRule="auto"/>
              <w:ind w:left="0" w:leftChars="0" w:right="0" w:rightChars="0"/>
              <w:rPr>
                <w:rFonts w:hint="eastAsia" w:ascii="宋体" w:hAnsi="宋体" w:cs="宋体"/>
                <w:color w:val="auto"/>
                <w:sz w:val="28"/>
                <w:szCs w:val="28"/>
                <w:highlight w:val="none"/>
              </w:rPr>
            </w:pPr>
          </w:p>
        </w:tc>
        <w:tc>
          <w:tcPr>
            <w:tcW w:w="2550" w:type="dxa"/>
            <w:noWrap w:val="0"/>
            <w:vAlign w:val="top"/>
          </w:tcPr>
          <w:p w14:paraId="08EF7E93">
            <w:pPr>
              <w:pageBreakBefore w:val="0"/>
              <w:kinsoku/>
              <w:wordWrap/>
              <w:overflowPunct/>
              <w:topLinePunct w:val="0"/>
              <w:bidi w:val="0"/>
              <w:spacing w:line="360" w:lineRule="auto"/>
              <w:ind w:left="0" w:leftChars="0" w:right="0" w:rightChars="0"/>
              <w:rPr>
                <w:rFonts w:hint="eastAsia" w:ascii="宋体" w:hAnsi="宋体" w:cs="宋体"/>
                <w:color w:val="auto"/>
                <w:sz w:val="28"/>
                <w:szCs w:val="28"/>
                <w:highlight w:val="none"/>
              </w:rPr>
            </w:pPr>
            <w:r>
              <w:rPr>
                <w:rFonts w:hint="eastAsia" w:ascii="宋体" w:hAnsi="宋体" w:cs="宋体"/>
                <w:color w:val="auto"/>
                <w:sz w:val="28"/>
                <w:szCs w:val="28"/>
                <w:highlight w:val="none"/>
              </w:rPr>
              <w:t>邮    编</w:t>
            </w:r>
          </w:p>
        </w:tc>
        <w:tc>
          <w:tcPr>
            <w:tcW w:w="2229" w:type="dxa"/>
            <w:noWrap w:val="0"/>
            <w:vAlign w:val="top"/>
          </w:tcPr>
          <w:p w14:paraId="41EF8649">
            <w:pPr>
              <w:pageBreakBefore w:val="0"/>
              <w:kinsoku/>
              <w:wordWrap/>
              <w:overflowPunct/>
              <w:topLinePunct w:val="0"/>
              <w:bidi w:val="0"/>
              <w:spacing w:line="360" w:lineRule="auto"/>
              <w:ind w:left="0" w:leftChars="0" w:right="0" w:rightChars="0"/>
              <w:jc w:val="center"/>
              <w:rPr>
                <w:rFonts w:hint="eastAsia" w:ascii="宋体" w:hAnsi="宋体" w:cs="宋体"/>
                <w:color w:val="auto"/>
                <w:sz w:val="28"/>
                <w:szCs w:val="28"/>
                <w:highlight w:val="none"/>
              </w:rPr>
            </w:pPr>
          </w:p>
        </w:tc>
      </w:tr>
      <w:tr w14:paraId="50A5C5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67" w:type="dxa"/>
            <w:noWrap w:val="0"/>
            <w:vAlign w:val="top"/>
          </w:tcPr>
          <w:p w14:paraId="17FC40CD">
            <w:pPr>
              <w:pageBreakBefore w:val="0"/>
              <w:kinsoku/>
              <w:wordWrap/>
              <w:overflowPunct/>
              <w:topLinePunct w:val="0"/>
              <w:bidi w:val="0"/>
              <w:spacing w:line="360" w:lineRule="auto"/>
              <w:ind w:left="0" w:leftChars="0" w:right="0" w:rightChars="0"/>
              <w:rPr>
                <w:rFonts w:hint="eastAsia" w:ascii="宋体" w:hAnsi="宋体" w:cs="宋体"/>
                <w:color w:val="auto"/>
                <w:sz w:val="28"/>
                <w:szCs w:val="28"/>
                <w:highlight w:val="none"/>
              </w:rPr>
            </w:pPr>
            <w:r>
              <w:rPr>
                <w:rFonts w:hint="eastAsia" w:ascii="宋体" w:hAnsi="宋体" w:cs="宋体"/>
                <w:color w:val="auto"/>
                <w:sz w:val="28"/>
                <w:szCs w:val="28"/>
                <w:highlight w:val="none"/>
              </w:rPr>
              <w:t>单位电话</w:t>
            </w:r>
          </w:p>
        </w:tc>
        <w:tc>
          <w:tcPr>
            <w:tcW w:w="2551" w:type="dxa"/>
            <w:noWrap w:val="0"/>
            <w:vAlign w:val="top"/>
          </w:tcPr>
          <w:p w14:paraId="0D8EE7A8">
            <w:pPr>
              <w:pageBreakBefore w:val="0"/>
              <w:kinsoku/>
              <w:wordWrap/>
              <w:overflowPunct/>
              <w:topLinePunct w:val="0"/>
              <w:bidi w:val="0"/>
              <w:spacing w:line="360" w:lineRule="auto"/>
              <w:ind w:left="0" w:leftChars="0" w:right="0" w:rightChars="0"/>
              <w:jc w:val="center"/>
              <w:rPr>
                <w:rFonts w:hint="eastAsia" w:ascii="宋体" w:hAnsi="宋体" w:cs="宋体"/>
                <w:color w:val="auto"/>
                <w:sz w:val="28"/>
                <w:szCs w:val="28"/>
                <w:highlight w:val="none"/>
              </w:rPr>
            </w:pPr>
          </w:p>
        </w:tc>
        <w:tc>
          <w:tcPr>
            <w:tcW w:w="2550" w:type="dxa"/>
            <w:noWrap w:val="0"/>
            <w:vAlign w:val="top"/>
          </w:tcPr>
          <w:p w14:paraId="36748ADB">
            <w:pPr>
              <w:pageBreakBefore w:val="0"/>
              <w:kinsoku/>
              <w:wordWrap/>
              <w:overflowPunct/>
              <w:topLinePunct w:val="0"/>
              <w:bidi w:val="0"/>
              <w:spacing w:line="360" w:lineRule="auto"/>
              <w:ind w:left="0" w:leftChars="0" w:right="0" w:rightChars="0"/>
              <w:jc w:val="left"/>
              <w:rPr>
                <w:rFonts w:hint="eastAsia" w:ascii="宋体" w:hAnsi="宋体" w:cs="宋体"/>
                <w:color w:val="auto"/>
                <w:sz w:val="28"/>
                <w:szCs w:val="28"/>
                <w:highlight w:val="none"/>
              </w:rPr>
            </w:pPr>
            <w:r>
              <w:rPr>
                <w:rFonts w:hint="eastAsia" w:ascii="宋体" w:hAnsi="宋体" w:cs="宋体"/>
                <w:color w:val="auto"/>
                <w:sz w:val="28"/>
                <w:szCs w:val="28"/>
                <w:highlight w:val="none"/>
              </w:rPr>
              <w:t>传真号码</w:t>
            </w:r>
          </w:p>
        </w:tc>
        <w:tc>
          <w:tcPr>
            <w:tcW w:w="2229" w:type="dxa"/>
            <w:noWrap w:val="0"/>
            <w:vAlign w:val="top"/>
          </w:tcPr>
          <w:p w14:paraId="266A1DA9">
            <w:pPr>
              <w:pageBreakBefore w:val="0"/>
              <w:kinsoku/>
              <w:wordWrap/>
              <w:overflowPunct/>
              <w:topLinePunct w:val="0"/>
              <w:bidi w:val="0"/>
              <w:spacing w:line="360" w:lineRule="auto"/>
              <w:ind w:left="0" w:leftChars="0" w:right="0" w:rightChars="0"/>
              <w:jc w:val="center"/>
              <w:rPr>
                <w:rFonts w:hint="eastAsia" w:ascii="宋体" w:hAnsi="宋体" w:cs="宋体"/>
                <w:color w:val="auto"/>
                <w:sz w:val="28"/>
                <w:szCs w:val="28"/>
                <w:highlight w:val="none"/>
              </w:rPr>
            </w:pPr>
          </w:p>
        </w:tc>
      </w:tr>
      <w:tr w14:paraId="6AA18F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267" w:type="dxa"/>
            <w:noWrap w:val="0"/>
            <w:vAlign w:val="top"/>
          </w:tcPr>
          <w:p w14:paraId="5F2EA4B5">
            <w:pPr>
              <w:pageBreakBefore w:val="0"/>
              <w:kinsoku/>
              <w:wordWrap/>
              <w:overflowPunct/>
              <w:topLinePunct w:val="0"/>
              <w:bidi w:val="0"/>
              <w:spacing w:line="360" w:lineRule="auto"/>
              <w:ind w:left="0" w:leftChars="0" w:right="0" w:rightChars="0"/>
              <w:rPr>
                <w:rFonts w:hint="eastAsia" w:ascii="宋体" w:hAnsi="宋体" w:cs="宋体"/>
                <w:color w:val="auto"/>
                <w:sz w:val="28"/>
                <w:szCs w:val="28"/>
                <w:highlight w:val="none"/>
              </w:rPr>
            </w:pPr>
            <w:r>
              <w:rPr>
                <w:rFonts w:hint="eastAsia" w:ascii="宋体" w:hAnsi="宋体" w:cs="宋体"/>
                <w:color w:val="auto"/>
                <w:sz w:val="28"/>
                <w:szCs w:val="28"/>
                <w:highlight w:val="none"/>
              </w:rPr>
              <w:t>项目联系人</w:t>
            </w:r>
          </w:p>
        </w:tc>
        <w:tc>
          <w:tcPr>
            <w:tcW w:w="2551" w:type="dxa"/>
            <w:noWrap w:val="0"/>
            <w:vAlign w:val="top"/>
          </w:tcPr>
          <w:p w14:paraId="066F1BA3">
            <w:pPr>
              <w:pageBreakBefore w:val="0"/>
              <w:kinsoku/>
              <w:wordWrap/>
              <w:overflowPunct/>
              <w:topLinePunct w:val="0"/>
              <w:bidi w:val="0"/>
              <w:spacing w:line="360" w:lineRule="auto"/>
              <w:ind w:left="0" w:leftChars="0" w:right="0" w:rightChars="0"/>
              <w:jc w:val="center"/>
              <w:rPr>
                <w:rFonts w:hint="eastAsia" w:ascii="宋体" w:hAnsi="宋体" w:cs="宋体"/>
                <w:color w:val="auto"/>
                <w:sz w:val="28"/>
                <w:szCs w:val="28"/>
                <w:highlight w:val="none"/>
              </w:rPr>
            </w:pPr>
          </w:p>
        </w:tc>
        <w:tc>
          <w:tcPr>
            <w:tcW w:w="2550" w:type="dxa"/>
            <w:noWrap w:val="0"/>
            <w:vAlign w:val="top"/>
          </w:tcPr>
          <w:p w14:paraId="18741ACE">
            <w:pPr>
              <w:pageBreakBefore w:val="0"/>
              <w:kinsoku/>
              <w:wordWrap/>
              <w:overflowPunct/>
              <w:topLinePunct w:val="0"/>
              <w:bidi w:val="0"/>
              <w:spacing w:line="360" w:lineRule="auto"/>
              <w:ind w:left="0" w:leftChars="0" w:right="0" w:rightChars="0"/>
              <w:rPr>
                <w:rFonts w:hint="eastAsia" w:ascii="宋体" w:hAnsi="宋体" w:cs="宋体"/>
                <w:color w:val="auto"/>
                <w:sz w:val="28"/>
                <w:szCs w:val="28"/>
                <w:highlight w:val="none"/>
              </w:rPr>
            </w:pPr>
            <w:r>
              <w:rPr>
                <w:rFonts w:hint="eastAsia" w:ascii="宋体" w:hAnsi="宋体" w:cs="宋体"/>
                <w:color w:val="auto"/>
                <w:sz w:val="28"/>
                <w:szCs w:val="28"/>
                <w:highlight w:val="none"/>
              </w:rPr>
              <w:t>邮    箱</w:t>
            </w:r>
          </w:p>
        </w:tc>
        <w:tc>
          <w:tcPr>
            <w:tcW w:w="2229" w:type="dxa"/>
            <w:noWrap w:val="0"/>
            <w:vAlign w:val="top"/>
          </w:tcPr>
          <w:p w14:paraId="397B0F70">
            <w:pPr>
              <w:pageBreakBefore w:val="0"/>
              <w:kinsoku/>
              <w:wordWrap/>
              <w:overflowPunct/>
              <w:topLinePunct w:val="0"/>
              <w:bidi w:val="0"/>
              <w:spacing w:line="360" w:lineRule="auto"/>
              <w:ind w:left="0" w:leftChars="0" w:right="0" w:rightChars="0"/>
              <w:jc w:val="center"/>
              <w:rPr>
                <w:rFonts w:hint="eastAsia" w:ascii="宋体" w:hAnsi="宋体" w:cs="宋体"/>
                <w:color w:val="auto"/>
                <w:sz w:val="28"/>
                <w:szCs w:val="28"/>
                <w:highlight w:val="none"/>
              </w:rPr>
            </w:pPr>
          </w:p>
        </w:tc>
      </w:tr>
      <w:tr w14:paraId="250A66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67" w:type="dxa"/>
            <w:noWrap w:val="0"/>
            <w:vAlign w:val="top"/>
          </w:tcPr>
          <w:p w14:paraId="16B5DE88">
            <w:pPr>
              <w:pageBreakBefore w:val="0"/>
              <w:kinsoku/>
              <w:wordWrap/>
              <w:overflowPunct/>
              <w:topLinePunct w:val="0"/>
              <w:bidi w:val="0"/>
              <w:spacing w:line="360" w:lineRule="auto"/>
              <w:ind w:left="0" w:leftChars="0" w:right="0" w:rightChars="0"/>
              <w:rPr>
                <w:rFonts w:hint="eastAsia"/>
                <w:color w:val="auto"/>
                <w:sz w:val="28"/>
                <w:szCs w:val="28"/>
                <w:highlight w:val="none"/>
              </w:rPr>
            </w:pPr>
            <w:r>
              <w:rPr>
                <w:rFonts w:hint="eastAsia"/>
                <w:color w:val="auto"/>
                <w:sz w:val="28"/>
                <w:szCs w:val="28"/>
                <w:highlight w:val="none"/>
              </w:rPr>
              <w:t>联系人电话</w:t>
            </w:r>
          </w:p>
        </w:tc>
        <w:tc>
          <w:tcPr>
            <w:tcW w:w="2551" w:type="dxa"/>
            <w:noWrap w:val="0"/>
            <w:vAlign w:val="top"/>
          </w:tcPr>
          <w:p w14:paraId="57766687">
            <w:pPr>
              <w:pageBreakBefore w:val="0"/>
              <w:kinsoku/>
              <w:wordWrap/>
              <w:overflowPunct/>
              <w:topLinePunct w:val="0"/>
              <w:bidi w:val="0"/>
              <w:spacing w:line="360" w:lineRule="auto"/>
              <w:ind w:left="0" w:leftChars="0" w:right="0" w:rightChars="0"/>
              <w:jc w:val="center"/>
              <w:rPr>
                <w:rFonts w:hint="eastAsia"/>
                <w:color w:val="auto"/>
                <w:sz w:val="28"/>
                <w:szCs w:val="28"/>
                <w:highlight w:val="none"/>
              </w:rPr>
            </w:pPr>
          </w:p>
        </w:tc>
        <w:tc>
          <w:tcPr>
            <w:tcW w:w="2550" w:type="dxa"/>
            <w:noWrap w:val="0"/>
            <w:vAlign w:val="top"/>
          </w:tcPr>
          <w:p w14:paraId="6E242DDE">
            <w:pPr>
              <w:pageBreakBefore w:val="0"/>
              <w:kinsoku/>
              <w:wordWrap/>
              <w:overflowPunct/>
              <w:topLinePunct w:val="0"/>
              <w:bidi w:val="0"/>
              <w:spacing w:line="360" w:lineRule="auto"/>
              <w:ind w:left="0" w:leftChars="0" w:right="0" w:rightChars="0"/>
              <w:rPr>
                <w:rFonts w:hint="eastAsia"/>
                <w:color w:val="auto"/>
                <w:sz w:val="28"/>
                <w:szCs w:val="28"/>
                <w:highlight w:val="none"/>
              </w:rPr>
            </w:pPr>
            <w:r>
              <w:rPr>
                <w:rFonts w:hint="eastAsia"/>
                <w:color w:val="auto"/>
                <w:sz w:val="28"/>
                <w:szCs w:val="28"/>
                <w:highlight w:val="none"/>
              </w:rPr>
              <w:t>联系人手机</w:t>
            </w:r>
          </w:p>
        </w:tc>
        <w:tc>
          <w:tcPr>
            <w:tcW w:w="2229" w:type="dxa"/>
            <w:noWrap w:val="0"/>
            <w:vAlign w:val="top"/>
          </w:tcPr>
          <w:p w14:paraId="358EB5FD">
            <w:pPr>
              <w:pageBreakBefore w:val="0"/>
              <w:kinsoku/>
              <w:wordWrap/>
              <w:overflowPunct/>
              <w:topLinePunct w:val="0"/>
              <w:bidi w:val="0"/>
              <w:spacing w:line="360" w:lineRule="auto"/>
              <w:ind w:left="0" w:leftChars="0" w:right="0" w:rightChars="0"/>
              <w:jc w:val="center"/>
              <w:rPr>
                <w:rFonts w:hint="eastAsia"/>
                <w:color w:val="auto"/>
                <w:sz w:val="28"/>
                <w:szCs w:val="28"/>
                <w:highlight w:val="none"/>
              </w:rPr>
            </w:pPr>
          </w:p>
        </w:tc>
      </w:tr>
      <w:tr w14:paraId="633298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267" w:type="dxa"/>
            <w:noWrap w:val="0"/>
            <w:vAlign w:val="top"/>
          </w:tcPr>
          <w:p w14:paraId="485ED616">
            <w:pPr>
              <w:pageBreakBefore w:val="0"/>
              <w:kinsoku/>
              <w:wordWrap/>
              <w:overflowPunct/>
              <w:topLinePunct w:val="0"/>
              <w:bidi w:val="0"/>
              <w:spacing w:line="360" w:lineRule="auto"/>
              <w:ind w:left="0" w:leftChars="0" w:right="0" w:rightChars="0"/>
              <w:rPr>
                <w:rFonts w:hint="eastAsia"/>
                <w:color w:val="auto"/>
                <w:sz w:val="28"/>
                <w:szCs w:val="28"/>
                <w:highlight w:val="none"/>
              </w:rPr>
            </w:pPr>
            <w:r>
              <w:rPr>
                <w:rFonts w:hint="eastAsia"/>
                <w:color w:val="auto"/>
                <w:sz w:val="28"/>
                <w:szCs w:val="28"/>
                <w:highlight w:val="none"/>
              </w:rPr>
              <w:t>所投分包</w:t>
            </w:r>
          </w:p>
        </w:tc>
        <w:tc>
          <w:tcPr>
            <w:tcW w:w="7330" w:type="dxa"/>
            <w:gridSpan w:val="3"/>
            <w:noWrap w:val="0"/>
            <w:vAlign w:val="top"/>
          </w:tcPr>
          <w:p w14:paraId="6BB7EB8D">
            <w:pPr>
              <w:pageBreakBefore w:val="0"/>
              <w:kinsoku/>
              <w:wordWrap/>
              <w:overflowPunct/>
              <w:topLinePunct w:val="0"/>
              <w:bidi w:val="0"/>
              <w:spacing w:line="360" w:lineRule="auto"/>
              <w:ind w:left="0" w:leftChars="0" w:right="0" w:rightChars="0"/>
              <w:jc w:val="center"/>
              <w:rPr>
                <w:rFonts w:hint="eastAsia"/>
                <w:color w:val="auto"/>
                <w:sz w:val="28"/>
                <w:szCs w:val="28"/>
                <w:highlight w:val="none"/>
              </w:rPr>
            </w:pPr>
            <w:r>
              <w:rPr>
                <w:rFonts w:hint="eastAsia"/>
                <w:color w:val="auto"/>
                <w:sz w:val="28"/>
                <w:szCs w:val="28"/>
                <w:highlight w:val="none"/>
              </w:rPr>
              <w:t>/</w:t>
            </w:r>
          </w:p>
        </w:tc>
      </w:tr>
    </w:tbl>
    <w:p w14:paraId="4B34E519">
      <w:pPr>
        <w:pageBreakBefore w:val="0"/>
        <w:kinsoku/>
        <w:wordWrap/>
        <w:overflowPunct/>
        <w:topLinePunct w:val="0"/>
        <w:bidi w:val="0"/>
        <w:spacing w:line="360" w:lineRule="auto"/>
        <w:ind w:left="0" w:leftChars="0" w:right="0" w:rightChars="0"/>
        <w:jc w:val="left"/>
        <w:rPr>
          <w:rFonts w:hint="eastAsia" w:ascii="宋体" w:hAnsi="宋体" w:cs="宋体"/>
          <w:b/>
          <w:color w:val="auto"/>
          <w:sz w:val="24"/>
          <w:highlight w:val="none"/>
        </w:rPr>
      </w:pPr>
      <w:r>
        <w:rPr>
          <w:rFonts w:hint="eastAsia" w:ascii="宋体" w:hAnsi="宋体" w:cs="宋体"/>
          <w:b/>
          <w:color w:val="auto"/>
          <w:sz w:val="24"/>
          <w:highlight w:val="none"/>
        </w:rPr>
        <w:t>备注：1、请准备参与本项目投标的供应商如实填写（以上信息均为必填内容）后邮件至采购代理机构（邮 箱：907633102@qq.com，电话：18012129848）。</w:t>
      </w:r>
    </w:p>
    <w:p w14:paraId="34BA9D7C">
      <w:pPr>
        <w:pageBreakBefore w:val="0"/>
        <w:kinsoku/>
        <w:wordWrap/>
        <w:overflowPunct/>
        <w:topLinePunct w:val="0"/>
        <w:bidi w:val="0"/>
        <w:spacing w:line="360" w:lineRule="auto"/>
        <w:ind w:left="0" w:leftChars="0" w:right="0" w:rightChars="0"/>
        <w:rPr>
          <w:rFonts w:hint="eastAsia" w:ascii="宋体" w:hAnsi="宋体"/>
          <w:color w:val="auto"/>
          <w:szCs w:val="21"/>
          <w:highlight w:val="none"/>
        </w:rPr>
      </w:pPr>
      <w:r>
        <w:rPr>
          <w:rFonts w:hint="eastAsia" w:ascii="宋体" w:hAnsi="宋体" w:cs="宋体"/>
          <w:b/>
          <w:color w:val="auto"/>
          <w:sz w:val="24"/>
          <w:highlight w:val="none"/>
        </w:rPr>
        <w:t xml:space="preserve">      2、因供应商填写有误，造成以上信息资料的不实将由供应商承担责任。</w:t>
      </w:r>
    </w:p>
    <w:p w14:paraId="4CD1DBF6">
      <w:pPr>
        <w:pageBreakBefore w:val="0"/>
        <w:kinsoku/>
        <w:wordWrap/>
        <w:overflowPunct/>
        <w:topLinePunct w:val="0"/>
        <w:bidi w:val="0"/>
        <w:spacing w:line="360" w:lineRule="auto"/>
        <w:ind w:left="0" w:leftChars="0" w:right="0" w:rightChars="0"/>
        <w:rPr>
          <w:rFonts w:ascii="宋体" w:hAnsi="宋体" w:cs="宋体"/>
          <w:color w:val="auto"/>
          <w:highlight w:val="none"/>
        </w:rPr>
      </w:pPr>
    </w:p>
    <w:p w14:paraId="470A1576">
      <w:pPr>
        <w:rPr>
          <w:color w:val="auto"/>
          <w:highlight w:val="none"/>
        </w:rPr>
      </w:pPr>
    </w:p>
    <w:p w14:paraId="71E49540">
      <w:pPr>
        <w:rPr>
          <w:color w:val="auto"/>
          <w:highlight w:val="none"/>
        </w:rPr>
      </w:pPr>
    </w:p>
    <w:p w14:paraId="3ED02B58"/>
    <w:sectPr>
      <w:headerReference r:id="rId8" w:type="default"/>
      <w:footerReference r:id="rId9" w:type="default"/>
      <w:type w:val="continuous"/>
      <w:pgSz w:w="11911" w:h="16838"/>
      <w:pgMar w:top="1440" w:right="1196" w:bottom="1440" w:left="1196" w:header="720" w:footer="833" w:gutter="0"/>
      <w:pgBorders>
        <w:top w:val="none" w:sz="0" w:space="0"/>
        <w:left w:val="none" w:sz="0" w:space="0"/>
        <w:bottom w:val="none" w:sz="0" w:space="0"/>
        <w:right w:val="none" w:sz="0" w:space="0"/>
      </w:pgBorders>
      <w:pgNumType w:fmt="decimal"/>
      <w:cols w:space="0" w:num="1"/>
      <w:rtlGutter w:val="0"/>
      <w:docGrid w:linePitch="317"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8"/>
    <w:family w:val="script"/>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宋体_GB2312">
    <w:altName w:val="宋体"/>
    <w:panose1 w:val="00000000000000000000"/>
    <w:charset w:val="86"/>
    <w:family w:val="roman"/>
    <w:pitch w:val="default"/>
    <w:sig w:usb0="00000000"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92FD87">
    <w:pPr>
      <w:pStyle w:val="11"/>
      <w:rPr>
        <w:rFonts w:ascii="宋体_GB2312" w:eastAsia="宋体_GB2312"/>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02EC187">
                          <w:pPr>
                            <w:pStyle w:val="1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402EC187">
                    <w:pPr>
                      <w:pStyle w:val="11"/>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43392B">
    <w:pPr>
      <w:pStyle w:val="11"/>
      <w:rPr>
        <w:rFonts w:ascii="宋体_GB2312" w:eastAsia="宋体_GB2312"/>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27D59D2">
                          <w:pPr>
                            <w:pStyle w:val="11"/>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27D59D2">
                    <w:pPr>
                      <w:pStyle w:val="11"/>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122F8A">
    <w:pPr>
      <w:pStyle w:val="8"/>
      <w:spacing w:before="0" w:line="14" w:lineRule="auto"/>
      <w:ind w:left="0"/>
      <w:rPr>
        <w:sz w:val="20"/>
      </w:rPr>
    </w:pPr>
    <w:r>
      <w:rPr>
        <w:sz w:val="20"/>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E0E6272">
                          <w:pPr>
                            <w:pStyle w:val="1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2E0E6272">
                    <w:pPr>
                      <w:pStyle w:val="11"/>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F9AE04">
    <w:pPr>
      <w:pStyle w:val="8"/>
      <w:spacing w:before="0" w:line="14" w:lineRule="auto"/>
      <w:ind w:left="0"/>
      <w:rPr>
        <w:sz w:val="20"/>
      </w:rPr>
    </w:pPr>
    <w:r>
      <mc:AlternateContent>
        <mc:Choice Requires="wps">
          <w:drawing>
            <wp:anchor distT="0" distB="0" distL="114300" distR="114300" simplePos="0" relativeHeight="251659264" behindDoc="1" locked="0" layoutInCell="1" allowOverlap="1">
              <wp:simplePos x="0" y="0"/>
              <wp:positionH relativeFrom="page">
                <wp:posOffset>874395</wp:posOffset>
              </wp:positionH>
              <wp:positionV relativeFrom="page">
                <wp:posOffset>10023475</wp:posOffset>
              </wp:positionV>
              <wp:extent cx="114300" cy="16637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14300" cy="166370"/>
                      </a:xfrm>
                      <a:prstGeom prst="rect">
                        <a:avLst/>
                      </a:prstGeom>
                      <a:noFill/>
                      <a:ln>
                        <a:noFill/>
                      </a:ln>
                    </wps:spPr>
                    <wps:txbx>
                      <w:txbxContent>
                        <w:p w14:paraId="6A56C663">
                          <w:pPr>
                            <w:spacing w:before="11"/>
                            <w:ind w:left="40" w:right="0" w:firstLine="0"/>
                            <w:jc w:val="left"/>
                            <w:rPr>
                              <w:rFonts w:ascii="Times New Roman"/>
                              <w:sz w:val="20"/>
                            </w:rPr>
                          </w:pPr>
                          <w:r>
                            <w:fldChar w:fldCharType="begin"/>
                          </w:r>
                          <w:r>
                            <w:rPr>
                              <w:rFonts w:ascii="Times New Roman"/>
                              <w:color w:val="231F20"/>
                              <w:sz w:val="20"/>
                            </w:rPr>
                            <w:instrText xml:space="preserve"> PAGE </w:instrText>
                          </w:r>
                          <w:r>
                            <w:fldChar w:fldCharType="separate"/>
                          </w:r>
                          <w:r>
                            <w:t>2</w:t>
                          </w:r>
                          <w:r>
                            <w:fldChar w:fldCharType="end"/>
                          </w:r>
                        </w:p>
                      </w:txbxContent>
                    </wps:txbx>
                    <wps:bodyPr lIns="0" tIns="0" rIns="0" bIns="0" upright="1"/>
                  </wps:wsp>
                </a:graphicData>
              </a:graphic>
            </wp:anchor>
          </w:drawing>
        </mc:Choice>
        <mc:Fallback>
          <w:pict>
            <v:shape id="_x0000_s1026" o:spid="_x0000_s1026" o:spt="202" type="#_x0000_t202" style="position:absolute;left:0pt;margin-left:68.85pt;margin-top:789.25pt;height:13.1pt;width:9pt;mso-position-horizontal-relative:page;mso-position-vertical-relative:page;z-index:-251657216;mso-width-relative:page;mso-height-relative:page;" filled="f" stroked="f" coordsize="21600,21600" o:gfxdata="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ZDeZu2gAAAA0BAAAPAAAAAAAAAAEAIAAAACIAAABkcnMvZG93bnJldi54bWxQSwEC&#10;FAAUAAAACACHTuJAfBdn6rkBAABxAwAADgAAAAAAAAABACAAAAApAQAAZHJzL2Uyb0RvYy54bWxQ&#10;SwUGAAAAAAYABgBZAQAAVAUAAAAA&#10;">
              <v:fill on="f" focussize="0,0"/>
              <v:stroke on="f"/>
              <v:imagedata o:title=""/>
              <o:lock v:ext="edit" aspectratio="f"/>
              <v:textbox inset="0mm,0mm,0mm,0mm">
                <w:txbxContent>
                  <w:p w14:paraId="6A56C663">
                    <w:pPr>
                      <w:spacing w:before="11"/>
                      <w:ind w:left="40" w:right="0" w:firstLine="0"/>
                      <w:jc w:val="left"/>
                      <w:rPr>
                        <w:rFonts w:ascii="Times New Roman"/>
                        <w:sz w:val="20"/>
                      </w:rPr>
                    </w:pPr>
                    <w:r>
                      <w:fldChar w:fldCharType="begin"/>
                    </w:r>
                    <w:r>
                      <w:rPr>
                        <w:rFonts w:ascii="Times New Roman"/>
                        <w:color w:val="231F20"/>
                        <w:sz w:val="20"/>
                      </w:rPr>
                      <w:instrText xml:space="preserve"> PAGE </w:instrText>
                    </w:r>
                    <w:r>
                      <w:fldChar w:fldCharType="separate"/>
                    </w:r>
                    <w:r>
                      <w:t>2</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BF4018">
    <w:pPr>
      <w:pStyle w:val="11"/>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2F1C5A7">
                          <w:pPr>
                            <w:pStyle w:val="11"/>
                          </w:pPr>
                          <w:r>
                            <w:fldChar w:fldCharType="begin"/>
                          </w:r>
                          <w:r>
                            <w:instrText xml:space="preserve"> PAGE  \* MERGEFORMAT </w:instrText>
                          </w:r>
                          <w:r>
                            <w:fldChar w:fldCharType="separate"/>
                          </w:r>
                          <w:r>
                            <w:t>15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14:paraId="42F1C5A7">
                    <w:pPr>
                      <w:pStyle w:val="11"/>
                    </w:pPr>
                    <w:r>
                      <w:fldChar w:fldCharType="begin"/>
                    </w:r>
                    <w:r>
                      <w:instrText xml:space="preserve"> PAGE  \* MERGEFORMAT </w:instrText>
                    </w:r>
                    <w:r>
                      <w:fldChar w:fldCharType="separate"/>
                    </w:r>
                    <w:r>
                      <w:t>15</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D2756D">
    <w:pPr>
      <w:pStyle w:val="13"/>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AE435A">
    <w:pPr>
      <w:pStyle w:val="13"/>
      <w:pBdr>
        <w:bottom w:val="none" w:color="auto" w:sz="0" w:space="1"/>
      </w:pBdr>
      <w:jc w:val="left"/>
    </w:pPr>
    <w:r>
      <w:rPr>
        <w:rFonts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B7F9FA2"/>
    <w:multiLevelType w:val="singleLevel"/>
    <w:tmpl w:val="BB7F9FA2"/>
    <w:lvl w:ilvl="0" w:tentative="0">
      <w:start w:val="1"/>
      <w:numFmt w:val="decimal"/>
      <w:suff w:val="nothing"/>
      <w:lvlText w:val="%1、"/>
      <w:lvlJc w:val="left"/>
    </w:lvl>
  </w:abstractNum>
  <w:abstractNum w:abstractNumId="1">
    <w:nsid w:val="20B0FCDF"/>
    <w:multiLevelType w:val="singleLevel"/>
    <w:tmpl w:val="20B0FCDF"/>
    <w:lvl w:ilvl="0" w:tentative="0">
      <w:start w:val="1"/>
      <w:numFmt w:val="decimal"/>
      <w:suff w:val="nothing"/>
      <w:lvlText w:val="%1．"/>
      <w:lvlJc w:val="left"/>
      <w:pPr>
        <w:ind w:left="0" w:firstLine="400"/>
      </w:pPr>
      <w:rPr>
        <w:rFonts w:hint="default"/>
      </w:rPr>
    </w:lvl>
  </w:abstractNum>
  <w:abstractNum w:abstractNumId="2">
    <w:nsid w:val="28962EA7"/>
    <w:multiLevelType w:val="singleLevel"/>
    <w:tmpl w:val="28962EA7"/>
    <w:lvl w:ilvl="0" w:tentative="0">
      <w:start w:val="1"/>
      <w:numFmt w:val="chineseCounting"/>
      <w:suff w:val="nothing"/>
      <w:lvlText w:val="%1、"/>
      <w:lvlJc w:val="left"/>
      <w:pPr>
        <w:ind w:left="0" w:firstLine="420"/>
      </w:pPr>
      <w:rPr>
        <w:rFonts w:hint="eastAsia"/>
      </w:rPr>
    </w:lvl>
  </w:abstractNum>
  <w:abstractNum w:abstractNumId="3">
    <w:nsid w:val="41F3BBB0"/>
    <w:multiLevelType w:val="singleLevel"/>
    <w:tmpl w:val="41F3BBB0"/>
    <w:lvl w:ilvl="0" w:tentative="0">
      <w:start w:val="1"/>
      <w:numFmt w:val="decimal"/>
      <w:lvlText w:val="(%1)"/>
      <w:lvlJc w:val="left"/>
      <w:pPr>
        <w:tabs>
          <w:tab w:val="left" w:pos="840"/>
        </w:tabs>
        <w:ind w:left="1265" w:hanging="425"/>
      </w:pPr>
      <w:rPr>
        <w:rFonts w:hint="default"/>
      </w:rPr>
    </w:lvl>
  </w:abstractNum>
  <w:abstractNum w:abstractNumId="4">
    <w:nsid w:val="42BDE972"/>
    <w:multiLevelType w:val="singleLevel"/>
    <w:tmpl w:val="42BDE972"/>
    <w:lvl w:ilvl="0" w:tentative="0">
      <w:start w:val="1"/>
      <w:numFmt w:val="bullet"/>
      <w:pStyle w:val="9"/>
      <w:lvlText w:val=""/>
      <w:lvlJc w:val="left"/>
      <w:pPr>
        <w:tabs>
          <w:tab w:val="left" w:pos="780"/>
        </w:tabs>
        <w:ind w:left="780" w:hanging="360"/>
      </w:pPr>
      <w:rPr>
        <w:rFonts w:hint="default" w:ascii="Wingdings" w:hAnsi="Wingdings"/>
      </w:rPr>
    </w:lvl>
  </w:abstractNum>
  <w:abstractNum w:abstractNumId="5">
    <w:nsid w:val="6249B501"/>
    <w:multiLevelType w:val="singleLevel"/>
    <w:tmpl w:val="6249B501"/>
    <w:lvl w:ilvl="0" w:tentative="0">
      <w:start w:val="1"/>
      <w:numFmt w:val="chineseCounting"/>
      <w:suff w:val="space"/>
      <w:lvlText w:val="第%1章"/>
      <w:lvlJc w:val="left"/>
      <w:rPr>
        <w:rFonts w:hint="eastAsia"/>
      </w:rPr>
    </w:lvl>
  </w:abstractNum>
  <w:abstractNum w:abstractNumId="6">
    <w:nsid w:val="67DFBD1D"/>
    <w:multiLevelType w:val="singleLevel"/>
    <w:tmpl w:val="67DFBD1D"/>
    <w:lvl w:ilvl="0" w:tentative="0">
      <w:start w:val="1"/>
      <w:numFmt w:val="decimal"/>
      <w:suff w:val="nothing"/>
      <w:lvlText w:val="%1．"/>
      <w:lvlJc w:val="left"/>
      <w:pPr>
        <w:ind w:left="0" w:firstLine="400"/>
      </w:pPr>
      <w:rPr>
        <w:rFonts w:hint="default"/>
      </w:rPr>
    </w:lvl>
  </w:abstractNum>
  <w:num w:numId="1">
    <w:abstractNumId w:val="4"/>
  </w:num>
  <w:num w:numId="2">
    <w:abstractNumId w:val="5"/>
  </w:num>
  <w:num w:numId="3">
    <w:abstractNumId w:val="2"/>
  </w:num>
  <w:num w:numId="4">
    <w:abstractNumId w:val="6"/>
  </w:num>
  <w:num w:numId="5">
    <w:abstractNumId w:val="1"/>
  </w:num>
  <w:num w:numId="6">
    <w:abstractNumId w:val="3"/>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1"/>
  <w:bordersDoNotSurroundFooter w:val="1"/>
  <w:documentProtection w:enforcement="0"/>
  <w:defaultTabStop w:val="420"/>
  <w:drawingGridHorizontalSpacing w:val="210"/>
  <w:drawingGridVerticalSpacing w:val="99999990"/>
  <w:displayHorizontalDrawingGridEvery w:val="1"/>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61503C1"/>
    <w:rsid w:val="02DF580B"/>
    <w:rsid w:val="05A827C4"/>
    <w:rsid w:val="06EB0F96"/>
    <w:rsid w:val="08B4450F"/>
    <w:rsid w:val="0E4D5CB6"/>
    <w:rsid w:val="0E572FD9"/>
    <w:rsid w:val="0F8B4CE8"/>
    <w:rsid w:val="0FED14FF"/>
    <w:rsid w:val="176C6BF2"/>
    <w:rsid w:val="178D35C8"/>
    <w:rsid w:val="19722A75"/>
    <w:rsid w:val="1AA20DD0"/>
    <w:rsid w:val="1C8E406A"/>
    <w:rsid w:val="1F831297"/>
    <w:rsid w:val="1FA45952"/>
    <w:rsid w:val="21375BC7"/>
    <w:rsid w:val="286A7B7F"/>
    <w:rsid w:val="28DC7F0B"/>
    <w:rsid w:val="2C032A7B"/>
    <w:rsid w:val="2D8F379E"/>
    <w:rsid w:val="2FAE4940"/>
    <w:rsid w:val="319A0BA1"/>
    <w:rsid w:val="327459F5"/>
    <w:rsid w:val="341B222F"/>
    <w:rsid w:val="34666BD6"/>
    <w:rsid w:val="35CA4616"/>
    <w:rsid w:val="36877708"/>
    <w:rsid w:val="368B0408"/>
    <w:rsid w:val="38890A12"/>
    <w:rsid w:val="3B5568A0"/>
    <w:rsid w:val="3BB92FCA"/>
    <w:rsid w:val="3F2D6EA9"/>
    <w:rsid w:val="42A11B51"/>
    <w:rsid w:val="45274E0F"/>
    <w:rsid w:val="485E6840"/>
    <w:rsid w:val="4C9A25E8"/>
    <w:rsid w:val="4D414F08"/>
    <w:rsid w:val="4E073A78"/>
    <w:rsid w:val="4F80604D"/>
    <w:rsid w:val="527D2E90"/>
    <w:rsid w:val="561503C1"/>
    <w:rsid w:val="56DE4CCA"/>
    <w:rsid w:val="58D802CE"/>
    <w:rsid w:val="59437E22"/>
    <w:rsid w:val="5AFA5E4B"/>
    <w:rsid w:val="5F526256"/>
    <w:rsid w:val="679B031C"/>
    <w:rsid w:val="695E18F9"/>
    <w:rsid w:val="6ECE24C6"/>
    <w:rsid w:val="6EEA3AE3"/>
    <w:rsid w:val="73AA26AC"/>
    <w:rsid w:val="73EE2F96"/>
    <w:rsid w:val="75ED062E"/>
    <w:rsid w:val="765B1A3C"/>
    <w:rsid w:val="7AD0594B"/>
    <w:rsid w:val="7C63164A"/>
    <w:rsid w:val="7EB947D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qFormat="1"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iPriority="99"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qFormat="1" w:unhideWhenUsed="0" w:uiPriority="99"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qFormat="1"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iPriority="99"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iPriority="99" w:semiHidden="0" w:name="Body Text First Indent 2"/>
    <w:lsdException w:unhideWhenUsed="0" w:uiPriority="0" w:semiHidden="0" w:name="Note Heading"/>
    <w:lsdException w:qFormat="1" w:unhideWhenUsed="0" w:uiPriority="0" w:semiHidden="0" w:name="Body Text 2"/>
    <w:lsdException w:qFormat="1" w:unhideWhenUsed="0" w:uiPriority="99"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2"/>
      <w:lang w:val="en-US" w:eastAsia="zh-CN" w:bidi="ar-SA"/>
    </w:rPr>
  </w:style>
  <w:style w:type="paragraph" w:styleId="3">
    <w:name w:val="heading 1"/>
    <w:basedOn w:val="1"/>
    <w:qFormat/>
    <w:uiPriority w:val="9"/>
    <w:pPr>
      <w:keepNext/>
      <w:keepLines/>
      <w:widowControl w:val="0"/>
      <w:spacing w:before="340" w:after="330" w:line="578" w:lineRule="auto"/>
      <w:jc w:val="both"/>
      <w:outlineLvl w:val="0"/>
    </w:pPr>
    <w:rPr>
      <w:rFonts w:ascii="Times New Roman" w:hAnsi="Times New Roman" w:eastAsia="宋体" w:cs="Times New Roman"/>
      <w:b/>
      <w:bCs/>
      <w:kern w:val="44"/>
      <w:sz w:val="44"/>
      <w:szCs w:val="44"/>
      <w:lang w:val="en-US" w:eastAsia="zh-CN" w:bidi="ar-SA"/>
    </w:rPr>
  </w:style>
  <w:style w:type="paragraph" w:styleId="4">
    <w:name w:val="heading 3"/>
    <w:basedOn w:val="1"/>
    <w:next w:val="1"/>
    <w:qFormat/>
    <w:uiPriority w:val="0"/>
    <w:pPr>
      <w:keepNext/>
      <w:keepLines/>
      <w:spacing w:before="260" w:after="260" w:line="416" w:lineRule="auto"/>
      <w:outlineLvl w:val="2"/>
    </w:pPr>
    <w:rPr>
      <w:b/>
      <w:bCs/>
      <w:sz w:val="32"/>
      <w:szCs w:val="32"/>
    </w:rPr>
  </w:style>
  <w:style w:type="character" w:default="1" w:styleId="21">
    <w:name w:val="Default Paragraph Font"/>
    <w:semiHidden/>
    <w:qFormat/>
    <w:uiPriority w:val="0"/>
  </w:style>
  <w:style w:type="table" w:default="1" w:styleId="19">
    <w:name w:val="Normal Table"/>
    <w:semiHidden/>
    <w:qFormat/>
    <w:uiPriority w:val="0"/>
    <w:tblPr>
      <w:tblCellMar>
        <w:top w:w="0" w:type="dxa"/>
        <w:left w:w="108" w:type="dxa"/>
        <w:bottom w:w="0" w:type="dxa"/>
        <w:right w:w="108" w:type="dxa"/>
      </w:tblCellMar>
    </w:tblPr>
  </w:style>
  <w:style w:type="paragraph" w:styleId="2">
    <w:name w:val="Body Text Indent"/>
    <w:unhideWhenUsed/>
    <w:qFormat/>
    <w:uiPriority w:val="99"/>
    <w:pPr>
      <w:widowControl w:val="0"/>
      <w:spacing w:after="120"/>
      <w:ind w:left="420" w:leftChars="200"/>
      <w:jc w:val="both"/>
    </w:pPr>
    <w:rPr>
      <w:rFonts w:ascii="Times New Roman" w:hAnsi="Times New Roman" w:eastAsia="宋体" w:cs="Times New Roman"/>
      <w:kern w:val="2"/>
      <w:sz w:val="21"/>
      <w:szCs w:val="22"/>
      <w:lang w:val="en-US" w:eastAsia="zh-CN" w:bidi="ar-SA"/>
    </w:rPr>
  </w:style>
  <w:style w:type="paragraph" w:styleId="5">
    <w:name w:val="table of authorities"/>
    <w:next w:val="1"/>
    <w:qFormat/>
    <w:uiPriority w:val="99"/>
    <w:pPr>
      <w:widowControl w:val="0"/>
      <w:spacing w:line="240" w:lineRule="auto"/>
      <w:ind w:left="420" w:leftChars="200"/>
      <w:jc w:val="both"/>
    </w:pPr>
    <w:rPr>
      <w:rFonts w:asciiTheme="minorHAnsi" w:hAnsiTheme="minorHAnsi" w:eastAsiaTheme="minorEastAsia" w:cstheme="minorBidi"/>
      <w:kern w:val="2"/>
      <w:sz w:val="21"/>
      <w:szCs w:val="24"/>
      <w:lang w:val="en-US" w:eastAsia="zh-CN" w:bidi="ar-SA"/>
    </w:rPr>
  </w:style>
  <w:style w:type="paragraph" w:styleId="6">
    <w:name w:val="annotation text"/>
    <w:qFormat/>
    <w:uiPriority w:val="0"/>
    <w:pPr>
      <w:widowControl w:val="0"/>
      <w:jc w:val="left"/>
    </w:pPr>
    <w:rPr>
      <w:rFonts w:ascii="Times New Roman" w:hAnsi="Times New Roman" w:eastAsia="宋体" w:cs="Times New Roman"/>
      <w:kern w:val="2"/>
      <w:sz w:val="21"/>
      <w:szCs w:val="22"/>
      <w:lang w:val="en-US" w:eastAsia="zh-CN" w:bidi="ar-SA"/>
    </w:rPr>
  </w:style>
  <w:style w:type="paragraph" w:styleId="7">
    <w:name w:val="Body Text 3"/>
    <w:qFormat/>
    <w:uiPriority w:val="99"/>
    <w:pPr>
      <w:widowControl w:val="0"/>
      <w:tabs>
        <w:tab w:val="left" w:pos="-142"/>
        <w:tab w:val="left" w:pos="993"/>
        <w:tab w:val="left" w:pos="1134"/>
      </w:tabs>
      <w:adjustRightInd w:val="0"/>
      <w:snapToGrid w:val="0"/>
      <w:spacing w:line="360" w:lineRule="auto"/>
      <w:jc w:val="both"/>
    </w:pPr>
    <w:rPr>
      <w:rFonts w:ascii="Times New Roman" w:hAnsi="Times New Roman" w:eastAsia="仿宋_GB2312" w:cs="Times New Roman"/>
      <w:b/>
      <w:bCs/>
      <w:snapToGrid w:val="0"/>
      <w:kern w:val="2"/>
      <w:sz w:val="28"/>
      <w:szCs w:val="22"/>
      <w:u w:val="single"/>
      <w:lang w:val="en-US" w:eastAsia="zh-CN" w:bidi="ar-SA"/>
    </w:rPr>
  </w:style>
  <w:style w:type="paragraph" w:styleId="8">
    <w:name w:val="Body Text"/>
    <w:basedOn w:val="1"/>
    <w:unhideWhenUsed/>
    <w:qFormat/>
    <w:uiPriority w:val="99"/>
    <w:pPr>
      <w:widowControl w:val="0"/>
      <w:jc w:val="both"/>
    </w:pPr>
    <w:rPr>
      <w:rFonts w:ascii="楷体_GB2312" w:hAnsi="Arial" w:eastAsia="楷体_GB2312" w:cs="Times New Roman"/>
      <w:kern w:val="0"/>
      <w:sz w:val="28"/>
      <w:szCs w:val="28"/>
      <w:lang w:val="en-US" w:eastAsia="zh-CN" w:bidi="ar-SA"/>
    </w:rPr>
  </w:style>
  <w:style w:type="paragraph" w:styleId="9">
    <w:name w:val="List Bullet 2"/>
    <w:basedOn w:val="1"/>
    <w:qFormat/>
    <w:uiPriority w:val="0"/>
    <w:pPr>
      <w:numPr>
        <w:ilvl w:val="0"/>
        <w:numId w:val="1"/>
      </w:numPr>
    </w:pPr>
  </w:style>
  <w:style w:type="paragraph" w:styleId="10">
    <w:name w:val="Plain Text"/>
    <w:qFormat/>
    <w:uiPriority w:val="0"/>
    <w:pPr>
      <w:widowControl w:val="0"/>
      <w:jc w:val="both"/>
    </w:pPr>
    <w:rPr>
      <w:rFonts w:ascii="宋体" w:hAnsi="Courier New" w:eastAsia="宋体" w:cs="Times New Roman"/>
      <w:kern w:val="0"/>
      <w:sz w:val="20"/>
      <w:szCs w:val="21"/>
      <w:lang w:val="en-US" w:eastAsia="zh-CN" w:bidi="ar-SA"/>
    </w:rPr>
  </w:style>
  <w:style w:type="paragraph" w:styleId="11">
    <w:name w:val="footer"/>
    <w:unhideWhenUsed/>
    <w:qFormat/>
    <w:uiPriority w:val="99"/>
    <w:pPr>
      <w:widowControl w:val="0"/>
      <w:tabs>
        <w:tab w:val="center" w:pos="4153"/>
        <w:tab w:val="right" w:pos="8306"/>
      </w:tabs>
      <w:snapToGrid w:val="0"/>
      <w:jc w:val="left"/>
    </w:pPr>
    <w:rPr>
      <w:rFonts w:ascii="Times New Roman" w:hAnsi="Times New Roman" w:eastAsia="宋体" w:cs="Times New Roman"/>
      <w:kern w:val="0"/>
      <w:sz w:val="18"/>
      <w:szCs w:val="18"/>
      <w:lang w:val="en-US" w:eastAsia="zh-CN" w:bidi="ar-SA"/>
    </w:rPr>
  </w:style>
  <w:style w:type="paragraph" w:styleId="12">
    <w:name w:val="envelope return"/>
    <w:unhideWhenUsed/>
    <w:qFormat/>
    <w:uiPriority w:val="99"/>
    <w:pPr>
      <w:widowControl w:val="0"/>
      <w:snapToGrid w:val="0"/>
      <w:jc w:val="both"/>
    </w:pPr>
    <w:rPr>
      <w:rFonts w:ascii="Arial" w:hAnsi="Arial" w:eastAsia="宋体" w:cs="Times New Roman"/>
      <w:kern w:val="2"/>
      <w:sz w:val="21"/>
      <w:szCs w:val="22"/>
      <w:lang w:val="en-US" w:eastAsia="zh-CN" w:bidi="ar-SA"/>
    </w:rPr>
  </w:style>
  <w:style w:type="paragraph" w:styleId="13">
    <w:name w:val="header"/>
    <w:unhideWhenUsed/>
    <w:qFormat/>
    <w:uiPriority w:val="99"/>
    <w:pPr>
      <w:widowControl w:val="0"/>
      <w:pBdr>
        <w:bottom w:val="single" w:color="auto" w:sz="6" w:space="1"/>
      </w:pBdr>
      <w:tabs>
        <w:tab w:val="center" w:pos="4153"/>
        <w:tab w:val="right" w:pos="8306"/>
      </w:tabs>
      <w:snapToGrid w:val="0"/>
      <w:jc w:val="center"/>
    </w:pPr>
    <w:rPr>
      <w:rFonts w:ascii="Times New Roman" w:hAnsi="Times New Roman" w:eastAsia="宋体" w:cs="Times New Roman"/>
      <w:kern w:val="0"/>
      <w:sz w:val="18"/>
      <w:szCs w:val="18"/>
      <w:lang w:val="en-US" w:eastAsia="zh-CN" w:bidi="ar-SA"/>
    </w:rPr>
  </w:style>
  <w:style w:type="paragraph" w:styleId="14">
    <w:name w:val="toc 1"/>
    <w:next w:val="1"/>
    <w:qFormat/>
    <w:uiPriority w:val="0"/>
    <w:pPr>
      <w:widowControl w:val="0"/>
      <w:jc w:val="both"/>
    </w:pPr>
    <w:rPr>
      <w:rFonts w:ascii="Times New Roman" w:hAnsi="Times New Roman" w:eastAsia="宋体" w:cs="Times New Roman"/>
      <w:kern w:val="2"/>
      <w:sz w:val="21"/>
      <w:szCs w:val="22"/>
      <w:lang w:val="en-US" w:eastAsia="zh-CN" w:bidi="ar-SA"/>
    </w:rPr>
  </w:style>
  <w:style w:type="paragraph" w:styleId="15">
    <w:name w:val="toc 9"/>
    <w:basedOn w:val="1"/>
    <w:next w:val="1"/>
    <w:qFormat/>
    <w:uiPriority w:val="0"/>
    <w:pPr>
      <w:widowControl w:val="0"/>
      <w:ind w:left="3360" w:leftChars="1600"/>
      <w:jc w:val="both"/>
    </w:pPr>
    <w:rPr>
      <w:rFonts w:ascii="Calibri" w:hAnsi="Calibri" w:eastAsia="宋体" w:cs="Times New Roman"/>
      <w:kern w:val="2"/>
      <w:sz w:val="21"/>
      <w:szCs w:val="22"/>
      <w:lang w:val="en-US" w:eastAsia="zh-CN" w:bidi="ar-SA"/>
    </w:rPr>
  </w:style>
  <w:style w:type="paragraph" w:styleId="16">
    <w:name w:val="Body Text 2"/>
    <w:qFormat/>
    <w:uiPriority w:val="0"/>
    <w:pPr>
      <w:widowControl w:val="0"/>
      <w:spacing w:after="120" w:line="480" w:lineRule="auto"/>
      <w:jc w:val="both"/>
    </w:pPr>
    <w:rPr>
      <w:rFonts w:ascii="Times New Roman" w:hAnsi="Times New Roman" w:eastAsia="宋体" w:cs="Times New Roman"/>
      <w:kern w:val="2"/>
      <w:sz w:val="21"/>
      <w:szCs w:val="22"/>
      <w:lang w:val="en-US" w:eastAsia="zh-CN" w:bidi="ar-SA"/>
    </w:rPr>
  </w:style>
  <w:style w:type="paragraph" w:styleId="17">
    <w:name w:val="Normal (Web)"/>
    <w:qFormat/>
    <w:uiPriority w:val="0"/>
    <w:pPr>
      <w:widowControl w:val="0"/>
      <w:spacing w:before="100" w:beforeAutospacing="1" w:after="100" w:afterAutospacing="1"/>
      <w:jc w:val="left"/>
    </w:pPr>
    <w:rPr>
      <w:rFonts w:ascii="Times New Roman" w:hAnsi="Times New Roman" w:eastAsia="宋体" w:cs="Times New Roman"/>
      <w:kern w:val="0"/>
      <w:sz w:val="24"/>
      <w:szCs w:val="22"/>
      <w:lang w:val="en-US" w:eastAsia="zh-CN" w:bidi="ar-SA"/>
    </w:rPr>
  </w:style>
  <w:style w:type="paragraph" w:styleId="18">
    <w:name w:val="Body Text First Indent 2"/>
    <w:unhideWhenUsed/>
    <w:qFormat/>
    <w:uiPriority w:val="99"/>
    <w:pPr>
      <w:widowControl w:val="0"/>
      <w:spacing w:after="120"/>
      <w:ind w:left="420" w:leftChars="200" w:firstLine="420" w:firstLineChars="200"/>
      <w:jc w:val="both"/>
    </w:pPr>
    <w:rPr>
      <w:rFonts w:ascii="Times New Roman" w:hAnsi="Times New Roman" w:eastAsia="宋体" w:cs="Times New Roman"/>
      <w:kern w:val="2"/>
      <w:sz w:val="21"/>
      <w:szCs w:val="22"/>
      <w:lang w:val="en-US" w:eastAsia="zh-CN" w:bidi="ar-SA"/>
    </w:rPr>
  </w:style>
  <w:style w:type="table" w:styleId="20">
    <w:name w:val="Table Grid"/>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2">
    <w:name w:val="Strong"/>
    <w:qFormat/>
    <w:uiPriority w:val="0"/>
    <w:rPr>
      <w:b/>
      <w:bCs/>
    </w:rPr>
  </w:style>
  <w:style w:type="character" w:styleId="23">
    <w:name w:val="page number"/>
    <w:qFormat/>
    <w:uiPriority w:val="0"/>
  </w:style>
  <w:style w:type="paragraph" w:customStyle="1" w:styleId="24">
    <w:name w:val="正文1"/>
    <w:autoRedefine/>
    <w:qFormat/>
    <w:uiPriority w:val="0"/>
    <w:pPr>
      <w:widowControl w:val="0"/>
      <w:jc w:val="both"/>
    </w:pPr>
    <w:rPr>
      <w:rFonts w:ascii="Times New Roman" w:hAnsi="Times New Roman" w:eastAsia="宋体" w:cs="Times New Roman"/>
      <w:sz w:val="21"/>
      <w:szCs w:val="22"/>
      <w:lang w:val="en-US" w:eastAsia="zh-CN" w:bidi="ar-SA"/>
    </w:rPr>
  </w:style>
  <w:style w:type="paragraph" w:customStyle="1" w:styleId="25">
    <w:name w:val="正文（缩进）"/>
    <w:next w:val="26"/>
    <w:autoRedefine/>
    <w:qFormat/>
    <w:uiPriority w:val="99"/>
    <w:pPr>
      <w:widowControl w:val="0"/>
      <w:ind w:firstLine="480" w:firstLineChars="200"/>
      <w:jc w:val="both"/>
    </w:pPr>
    <w:rPr>
      <w:rFonts w:ascii="Times New Roman" w:hAnsi="Times New Roman" w:eastAsia="宋体" w:cs="Times New Roman"/>
      <w:kern w:val="2"/>
      <w:sz w:val="21"/>
      <w:szCs w:val="22"/>
      <w:lang w:val="en-US" w:eastAsia="zh-CN" w:bidi="ar-SA"/>
    </w:rPr>
  </w:style>
  <w:style w:type="paragraph" w:customStyle="1" w:styleId="26">
    <w:name w:val="Char Char Char Char Char Char Char Char Char"/>
    <w:next w:val="27"/>
    <w:autoRedefine/>
    <w:qFormat/>
    <w:uiPriority w:val="0"/>
    <w:pPr>
      <w:widowControl w:val="0"/>
      <w:ind w:left="360" w:firstLine="5784"/>
      <w:jc w:val="both"/>
    </w:pPr>
    <w:rPr>
      <w:rFonts w:ascii="Times New Roman" w:hAnsi="Times New Roman" w:eastAsia="宋体" w:cs="Times New Roman"/>
      <w:kern w:val="2"/>
      <w:sz w:val="21"/>
      <w:szCs w:val="22"/>
      <w:lang w:val="en-US" w:eastAsia="zh-CN" w:bidi="ar-SA"/>
    </w:rPr>
  </w:style>
  <w:style w:type="paragraph" w:customStyle="1" w:styleId="27">
    <w:name w:val="正文文本 21"/>
    <w:next w:val="28"/>
    <w:autoRedefine/>
    <w:qFormat/>
    <w:uiPriority w:val="0"/>
    <w:pPr>
      <w:widowControl/>
      <w:autoSpaceDE w:val="0"/>
      <w:autoSpaceDN w:val="0"/>
      <w:ind w:left="720" w:firstLine="5680"/>
      <w:jc w:val="both"/>
    </w:pPr>
    <w:rPr>
      <w:rFonts w:ascii="Times New Roman" w:hAnsi="Times New Roman" w:eastAsia="宋体" w:cs="Times New Roman"/>
      <w:kern w:val="2"/>
      <w:sz w:val="21"/>
      <w:szCs w:val="22"/>
      <w:lang w:val="en-US" w:eastAsia="zh-CN" w:bidi="ar-SA"/>
    </w:rPr>
  </w:style>
  <w:style w:type="paragraph" w:customStyle="1" w:styleId="28">
    <w:name w:val="默认段落字体 Para Char Char Char Char Char Char Char"/>
    <w:next w:val="29"/>
    <w:autoRedefine/>
    <w:qFormat/>
    <w:uiPriority w:val="0"/>
    <w:pPr>
      <w:widowControl w:val="0"/>
      <w:ind w:firstLine="200" w:firstLineChars="200"/>
      <w:jc w:val="both"/>
    </w:pPr>
    <w:rPr>
      <w:rFonts w:ascii="Times New Roman" w:hAnsi="Times New Roman" w:eastAsia="宋体" w:cs="Arial"/>
      <w:kern w:val="2"/>
      <w:sz w:val="21"/>
      <w:szCs w:val="22"/>
      <w:lang w:val="en-US" w:eastAsia="zh-CN" w:bidi="ar-SA"/>
    </w:rPr>
  </w:style>
  <w:style w:type="paragraph" w:customStyle="1" w:styleId="29">
    <w:name w:val="样式 首行缩进:  2 字符"/>
    <w:next w:val="30"/>
    <w:autoRedefine/>
    <w:qFormat/>
    <w:uiPriority w:val="0"/>
    <w:pPr>
      <w:widowControl w:val="0"/>
      <w:spacing w:line="360" w:lineRule="auto"/>
      <w:ind w:left="480" w:firstLine="5856"/>
      <w:jc w:val="both"/>
    </w:pPr>
    <w:rPr>
      <w:rFonts w:ascii="Times New Roman" w:hAnsi="Times New Roman" w:eastAsia="宋体" w:cs="Times New Roman"/>
      <w:kern w:val="2"/>
      <w:sz w:val="21"/>
      <w:szCs w:val="22"/>
      <w:lang w:val="en-US" w:eastAsia="zh-CN" w:bidi="ar-SA"/>
    </w:rPr>
  </w:style>
  <w:style w:type="paragraph" w:customStyle="1" w:styleId="30">
    <w:name w:val="样式 段后: 0.25 行"/>
    <w:next w:val="31"/>
    <w:autoRedefine/>
    <w:qFormat/>
    <w:uiPriority w:val="0"/>
    <w:pPr>
      <w:widowControl/>
      <w:spacing w:line="300" w:lineRule="auto"/>
      <w:ind w:left="420" w:firstLine="5796"/>
      <w:jc w:val="both"/>
    </w:pPr>
    <w:rPr>
      <w:rFonts w:ascii="Times New Roman" w:hAnsi="Times New Roman" w:eastAsia="宋体" w:cs="Times New Roman"/>
      <w:kern w:val="2"/>
      <w:sz w:val="21"/>
      <w:szCs w:val="22"/>
      <w:lang w:val="en-US" w:eastAsia="zh-CN" w:bidi="ar-SA"/>
    </w:rPr>
  </w:style>
  <w:style w:type="paragraph" w:customStyle="1" w:styleId="31">
    <w:name w:val="正文 New New New New New New New New New New New New New New"/>
    <w:next w:val="15"/>
    <w:autoRedefine/>
    <w:qFormat/>
    <w:uiPriority w:val="0"/>
    <w:pPr>
      <w:widowControl w:val="0"/>
      <w:ind w:firstLine="2048"/>
      <w:jc w:val="both"/>
    </w:pPr>
    <w:rPr>
      <w:rFonts w:ascii="Calibri" w:hAnsi="Calibri" w:eastAsia="宋体" w:cs="Times New Roman"/>
      <w:lang w:val="en-US" w:eastAsia="zh-CN" w:bidi="ar-SA"/>
    </w:rPr>
  </w:style>
  <w:style w:type="paragraph" w:customStyle="1" w:styleId="32">
    <w:name w:val="正文_2"/>
    <w:next w:val="9"/>
    <w:autoRedefine/>
    <w:qFormat/>
    <w:uiPriority w:val="0"/>
    <w:rPr>
      <w:rFonts w:ascii="Times New Roman" w:hAnsi="Times New Roman" w:eastAsia="宋体" w:cs="Times New Roman"/>
      <w:lang w:val="en-US" w:eastAsia="zh-CN" w:bidi="ar-SA"/>
    </w:rPr>
  </w:style>
  <w:style w:type="paragraph" w:customStyle="1" w:styleId="33">
    <w:name w:val="正文_0"/>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34">
    <w:name w:val="正文_0_0_0"/>
    <w:autoRedefine/>
    <w:qFormat/>
    <w:uiPriority w:val="99"/>
    <w:pPr>
      <w:widowControl w:val="0"/>
      <w:jc w:val="both"/>
    </w:pPr>
    <w:rPr>
      <w:rFonts w:ascii="Calibri" w:hAnsi="Calibri" w:eastAsia="宋体" w:cs="Times New Roman"/>
      <w:kern w:val="2"/>
      <w:sz w:val="21"/>
      <w:szCs w:val="22"/>
      <w:lang w:val="en-US" w:eastAsia="zh-CN" w:bidi="ar-SA"/>
    </w:rPr>
  </w:style>
  <w:style w:type="paragraph" w:customStyle="1" w:styleId="35">
    <w:name w:val="Normal1"/>
    <w:autoRedefine/>
    <w:qFormat/>
    <w:uiPriority w:val="0"/>
    <w:pPr>
      <w:widowControl w:val="0"/>
      <w:jc w:val="both"/>
    </w:pPr>
    <w:rPr>
      <w:rFonts w:ascii="Calibri" w:hAnsi="Calibri" w:eastAsia="Calibri" w:cs="宋体"/>
      <w:kern w:val="0"/>
      <w:sz w:val="20"/>
      <w:szCs w:val="20"/>
      <w:lang w:val="zh-CN" w:eastAsia="zh-CN" w:bidi="ar-SA"/>
    </w:rPr>
  </w:style>
  <w:style w:type="paragraph" w:customStyle="1" w:styleId="36">
    <w:name w:val="Normal"/>
    <w:autoRedefine/>
    <w:qFormat/>
    <w:uiPriority w:val="0"/>
    <w:pPr>
      <w:widowControl w:val="0"/>
      <w:jc w:val="both"/>
    </w:pPr>
    <w:rPr>
      <w:rFonts w:ascii="Times New Roman" w:hAnsi="Times New Roman" w:eastAsia="宋体" w:cs="Times New Roman"/>
      <w:sz w:val="21"/>
      <w:szCs w:val="22"/>
      <w:lang w:val="en-US" w:eastAsia="zh-CN" w:bidi="ar-SA"/>
    </w:rPr>
  </w:style>
  <w:style w:type="paragraph" w:customStyle="1" w:styleId="37">
    <w:name w:val="普通正文"/>
    <w:autoRedefine/>
    <w:qFormat/>
    <w:uiPriority w:val="0"/>
    <w:pPr>
      <w:widowControl w:val="0"/>
      <w:adjustRightInd w:val="0"/>
      <w:spacing w:before="120" w:after="120" w:line="360" w:lineRule="auto"/>
      <w:ind w:firstLine="480"/>
      <w:jc w:val="left"/>
      <w:textAlignment w:val="baseline"/>
    </w:pPr>
    <w:rPr>
      <w:rFonts w:ascii="Arial" w:hAnsi="Arial" w:eastAsia="宋体" w:cs="Times New Roman"/>
      <w:kern w:val="0"/>
      <w:sz w:val="24"/>
      <w:szCs w:val="24"/>
      <w:lang w:val="en-US" w:eastAsia="zh-CN" w:bidi="ar-SA"/>
    </w:rPr>
  </w:style>
  <w:style w:type="paragraph" w:customStyle="1" w:styleId="38">
    <w:name w:val="段"/>
    <w:next w:val="1"/>
    <w:autoRedefine/>
    <w:qFormat/>
    <w:uiPriority w:val="0"/>
    <w:pPr>
      <w:autoSpaceDE w:val="0"/>
      <w:autoSpaceDN w:val="0"/>
      <w:ind w:firstLine="200" w:firstLineChars="200"/>
      <w:jc w:val="both"/>
    </w:pPr>
    <w:rPr>
      <w:rFonts w:ascii="宋体" w:hAnsi="Times New Roman" w:eastAsia="Times New Roman" w:cs="Times New Roman"/>
      <w:sz w:val="21"/>
      <w:lang w:val="en-US" w:eastAsia="zh-CN" w:bidi="ar-SA"/>
    </w:rPr>
  </w:style>
  <w:style w:type="paragraph" w:customStyle="1" w:styleId="39">
    <w:name w:val="Char"/>
    <w:autoRedefine/>
    <w:qFormat/>
    <w:uiPriority w:val="0"/>
    <w:pPr>
      <w:widowControl w:val="0"/>
      <w:tabs>
        <w:tab w:val="left" w:pos="360"/>
      </w:tabs>
      <w:ind w:firstLine="200" w:firstLineChars="200"/>
      <w:jc w:val="both"/>
    </w:pPr>
    <w:rPr>
      <w:rFonts w:ascii="Times New Roman" w:hAnsi="Times New Roman" w:eastAsia="宋体" w:cs="Times New Roman"/>
      <w:kern w:val="2"/>
      <w:sz w:val="28"/>
      <w:szCs w:val="30"/>
      <w:lang w:val="en-US" w:eastAsia="zh-CN" w:bidi="ar-SA"/>
    </w:rPr>
  </w:style>
  <w:style w:type="paragraph" w:customStyle="1" w:styleId="40">
    <w:name w:val="正文文本1"/>
    <w:next w:val="41"/>
    <w:qFormat/>
    <w:uiPriority w:val="0"/>
    <w:pPr>
      <w:widowControl w:val="0"/>
      <w:spacing w:after="120" w:line="360" w:lineRule="atLeast"/>
      <w:jc w:val="left"/>
    </w:pPr>
    <w:rPr>
      <w:rFonts w:ascii="宋体" w:hAnsi="Calibri" w:eastAsia="宋体" w:cs="Times New Roman"/>
      <w:kern w:val="2"/>
      <w:sz w:val="24"/>
      <w:szCs w:val="20"/>
      <w:lang w:val="en-US" w:eastAsia="en-US" w:bidi="ar-SA"/>
    </w:rPr>
  </w:style>
  <w:style w:type="paragraph" w:customStyle="1" w:styleId="41">
    <w:name w:val="一级条标题"/>
    <w:next w:val="38"/>
    <w:qFormat/>
    <w:uiPriority w:val="0"/>
    <w:pPr>
      <w:tabs>
        <w:tab w:val="left" w:pos="810"/>
        <w:tab w:val="left" w:pos="907"/>
        <w:tab w:val="left" w:pos="1265"/>
      </w:tabs>
      <w:spacing w:before="0" w:after="0"/>
      <w:ind w:left="907" w:hanging="907"/>
      <w:jc w:val="both"/>
      <w:outlineLvl w:val="2"/>
    </w:pPr>
    <w:rPr>
      <w:rFonts w:ascii="黑体" w:hAnsi="宋体" w:eastAsia="黑体" w:cs="Times New Roman"/>
      <w:sz w:val="20"/>
      <w:szCs w:val="20"/>
      <w:lang w:val="en-US" w:eastAsia="zh-CN" w:bidi="ar-SA"/>
    </w:rPr>
  </w:style>
  <w:style w:type="paragraph" w:customStyle="1" w:styleId="42">
    <w:name w:val="纯文本1"/>
    <w:qFormat/>
    <w:uiPriority w:val="0"/>
    <w:pPr>
      <w:widowControl w:val="0"/>
      <w:suppressAutoHyphens/>
      <w:jc w:val="both"/>
    </w:pPr>
    <w:rPr>
      <w:rFonts w:ascii="宋体" w:hAnsi="宋体" w:eastAsia="宋体" w:cs="Courier New"/>
      <w:kern w:val="2"/>
      <w:sz w:val="21"/>
      <w:szCs w:val="21"/>
      <w:lang w:val="en-US" w:eastAsia="zh-CN" w:bidi="ar-SA"/>
    </w:rPr>
  </w:style>
  <w:style w:type="character" w:customStyle="1" w:styleId="43">
    <w:name w:val="NormalCharacter"/>
    <w:semiHidden/>
    <w:qFormat/>
    <w:uiPriority w:val="0"/>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header" Target="header2.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image" Target="media/image1.jpe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46</Pages>
  <Words>11703</Words>
  <Characters>12330</Characters>
  <Lines>0</Lines>
  <Paragraphs>0</Paragraphs>
  <TotalTime>28</TotalTime>
  <ScaleCrop>false</ScaleCrop>
  <LinksUpToDate>false</LinksUpToDate>
  <CharactersWithSpaces>12946</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2025-04-16T02:40:00Z</dcterms:created>
  <dc:creator>Amoureux</dc:creator>
  <cp:lastModifiedBy>Amoureux</cp:lastModifiedBy>
  <dcterms:modified xsi:type="dcterms:W3CDTF">2025-04-23T10:54:20Z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343FB85AE1404A23AEB63CE8011450BB_13</vt:lpwstr>
  </property>
  <property fmtid="{D5CDD505-2E9C-101B-9397-08002B2CF9AE}" pid="4" name="KSOTemplateDocerSaveRecord">
    <vt:lpwstr>eyJoZGlkIjoiMWU4ZTlkZWY0ZWRiMzcwNDY3YTE1NWZhMTRjNTgwOGYiLCJ1c2VySWQiOiI4NjI2NDMwMjMifQ==</vt:lpwstr>
  </property>
</Properties>
</file>